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37" w:rsidRDefault="00572B37">
      <w:pPr>
        <w:tabs>
          <w:tab w:val="left" w:pos="7665"/>
        </w:tabs>
        <w:spacing w:line="500" w:lineRule="exact"/>
        <w:ind w:right="640"/>
        <w:rPr>
          <w:rFonts w:ascii="仿宋_GB2312" w:eastAsia="仿宋_GB2312"/>
          <w:sz w:val="32"/>
          <w:szCs w:val="32"/>
        </w:rPr>
      </w:pPr>
    </w:p>
    <w:p w:rsidR="00572B37" w:rsidRDefault="00572B37">
      <w:pPr>
        <w:spacing w:line="500" w:lineRule="exact"/>
        <w:ind w:right="640"/>
        <w:rPr>
          <w:rFonts w:ascii="仿宋_GB2312" w:eastAsia="仿宋_GB2312"/>
          <w:sz w:val="32"/>
          <w:szCs w:val="32"/>
        </w:rPr>
      </w:pPr>
    </w:p>
    <w:p w:rsidR="00572B37" w:rsidRDefault="00572B37">
      <w:pPr>
        <w:spacing w:line="500" w:lineRule="exact"/>
        <w:ind w:right="640"/>
        <w:rPr>
          <w:rFonts w:ascii="仿宋_GB2312" w:eastAsia="仿宋_GB2312"/>
          <w:sz w:val="32"/>
          <w:szCs w:val="32"/>
        </w:rPr>
      </w:pPr>
    </w:p>
    <w:p w:rsidR="00572B37" w:rsidRDefault="00572B37">
      <w:pPr>
        <w:spacing w:line="500" w:lineRule="exact"/>
        <w:ind w:right="640"/>
        <w:rPr>
          <w:rFonts w:ascii="仿宋_GB2312" w:eastAsia="仿宋_GB2312"/>
          <w:sz w:val="32"/>
          <w:szCs w:val="32"/>
        </w:rPr>
      </w:pPr>
    </w:p>
    <w:p w:rsidR="00572B37" w:rsidRDefault="00572B37">
      <w:pPr>
        <w:spacing w:line="500" w:lineRule="exact"/>
        <w:ind w:right="640"/>
        <w:rPr>
          <w:rFonts w:ascii="仿宋_GB2312" w:eastAsia="仿宋_GB2312"/>
          <w:sz w:val="32"/>
          <w:szCs w:val="32"/>
        </w:rPr>
      </w:pPr>
    </w:p>
    <w:p w:rsidR="00572B37" w:rsidRDefault="00572B37">
      <w:pPr>
        <w:spacing w:line="500" w:lineRule="exact"/>
        <w:ind w:right="640"/>
        <w:rPr>
          <w:rFonts w:ascii="仿宋_GB2312" w:eastAsia="仿宋_GB2312"/>
          <w:sz w:val="32"/>
          <w:szCs w:val="32"/>
        </w:rPr>
      </w:pPr>
    </w:p>
    <w:p w:rsidR="00572B37" w:rsidRDefault="000D3A4A">
      <w:pPr>
        <w:spacing w:line="500" w:lineRule="exact"/>
        <w:ind w:right="24"/>
        <w:jc w:val="right"/>
        <w:rPr>
          <w:rFonts w:ascii="仿宋_GB2312" w:eastAsia="仿宋_GB2312"/>
          <w:sz w:val="32"/>
          <w:szCs w:val="32"/>
        </w:rPr>
      </w:pPr>
      <w:proofErr w:type="gramStart"/>
      <w:r>
        <w:rPr>
          <w:rFonts w:ascii="仿宋_GB2312" w:eastAsia="仿宋_GB2312" w:hint="eastAsia"/>
          <w:sz w:val="32"/>
          <w:szCs w:val="32"/>
        </w:rPr>
        <w:t>泉丰北函</w:t>
      </w:r>
      <w:proofErr w:type="gramEnd"/>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6</w:t>
      </w:r>
      <w:r>
        <w:rPr>
          <w:rFonts w:ascii="仿宋_GB2312" w:eastAsia="仿宋_GB2312" w:hint="eastAsia"/>
          <w:sz w:val="32"/>
          <w:szCs w:val="32"/>
        </w:rPr>
        <w:t>〕11</w:t>
      </w:r>
      <w:r>
        <w:rPr>
          <w:rFonts w:ascii="仿宋_GB2312" w:eastAsia="仿宋_GB2312" w:hint="eastAsia"/>
          <w:sz w:val="32"/>
          <w:szCs w:val="32"/>
        </w:rPr>
        <w:t>号</w:t>
      </w:r>
    </w:p>
    <w:p w:rsidR="00572B37" w:rsidRDefault="000D3A4A">
      <w:pPr>
        <w:pStyle w:val="a3"/>
        <w:spacing w:after="0" w:line="500" w:lineRule="exact"/>
        <w:ind w:firstLineChars="1800" w:firstLine="5760"/>
        <w:rPr>
          <w:rStyle w:val="a8"/>
          <w:rFonts w:ascii="仿宋_GB2312" w:eastAsia="仿宋_GB2312"/>
          <w:b w:val="0"/>
          <w:bCs w:val="0"/>
          <w:sz w:val="32"/>
          <w:szCs w:val="32"/>
        </w:rPr>
      </w:pPr>
      <w:r>
        <w:rPr>
          <w:rStyle w:val="a8"/>
          <w:rFonts w:ascii="仿宋_GB2312" w:eastAsia="仿宋_GB2312" w:hint="eastAsia"/>
          <w:b w:val="0"/>
          <w:bCs w:val="0"/>
          <w:sz w:val="32"/>
          <w:szCs w:val="32"/>
        </w:rPr>
        <w:t>答复类型：</w:t>
      </w:r>
      <w:r>
        <w:rPr>
          <w:rStyle w:val="a8"/>
          <w:rFonts w:ascii="仿宋_GB2312" w:eastAsia="仿宋_GB2312" w:hint="eastAsia"/>
          <w:b w:val="0"/>
          <w:bCs w:val="0"/>
          <w:sz w:val="32"/>
          <w:szCs w:val="32"/>
        </w:rPr>
        <w:t>A</w:t>
      </w:r>
      <w:r>
        <w:rPr>
          <w:rStyle w:val="a8"/>
          <w:rFonts w:ascii="仿宋_GB2312" w:eastAsia="仿宋_GB2312" w:hint="eastAsia"/>
          <w:b w:val="0"/>
          <w:bCs w:val="0"/>
          <w:sz w:val="32"/>
          <w:szCs w:val="32"/>
        </w:rPr>
        <w:t>类</w:t>
      </w:r>
    </w:p>
    <w:p w:rsidR="00572B37" w:rsidRDefault="00572B37">
      <w:pPr>
        <w:pStyle w:val="a3"/>
        <w:spacing w:after="0" w:line="500" w:lineRule="exact"/>
        <w:ind w:firstLineChars="1800" w:firstLine="5760"/>
        <w:rPr>
          <w:rStyle w:val="a8"/>
          <w:rFonts w:ascii="仿宋_GB2312" w:eastAsia="仿宋_GB2312"/>
          <w:b w:val="0"/>
          <w:bCs w:val="0"/>
          <w:sz w:val="32"/>
          <w:szCs w:val="32"/>
        </w:rPr>
      </w:pPr>
    </w:p>
    <w:p w:rsidR="00572B37" w:rsidRDefault="000D3A4A" w:rsidP="000D3A4A">
      <w:pPr>
        <w:pStyle w:val="1"/>
        <w:spacing w:before="0" w:after="0" w:line="450" w:lineRule="exact"/>
        <w:jc w:val="center"/>
        <w:rPr>
          <w:rStyle w:val="a8"/>
          <w:rFonts w:ascii="方正小标宋简体" w:eastAsia="方正小标宋简体" w:hAnsi="方正小标宋简体" w:cs="方正小标宋简体"/>
        </w:rPr>
      </w:pPr>
      <w:r>
        <w:rPr>
          <w:rStyle w:val="a8"/>
          <w:rFonts w:ascii="方正小标宋简体" w:eastAsia="方正小标宋简体" w:hAnsi="方正小标宋简体" w:cs="方正小标宋简体" w:hint="eastAsia"/>
        </w:rPr>
        <w:t>关于丰泽区六届人大</w:t>
      </w:r>
      <w:r>
        <w:rPr>
          <w:rStyle w:val="a8"/>
          <w:rFonts w:ascii="方正小标宋简体" w:eastAsia="方正小标宋简体" w:hAnsi="方正小标宋简体" w:cs="方正小标宋简体" w:hint="eastAsia"/>
        </w:rPr>
        <w:t>五</w:t>
      </w:r>
      <w:r>
        <w:rPr>
          <w:rStyle w:val="a8"/>
          <w:rFonts w:ascii="方正小标宋简体" w:eastAsia="方正小标宋简体" w:hAnsi="方正小标宋简体" w:cs="方正小标宋简体" w:hint="eastAsia"/>
        </w:rPr>
        <w:t>次会议</w:t>
      </w:r>
    </w:p>
    <w:p w:rsidR="00572B37" w:rsidRDefault="000D3A4A" w:rsidP="000D3A4A">
      <w:pPr>
        <w:pStyle w:val="1"/>
        <w:spacing w:before="0" w:after="0" w:line="450" w:lineRule="exact"/>
        <w:jc w:val="center"/>
        <w:rPr>
          <w:rStyle w:val="a8"/>
          <w:rFonts w:ascii="方正小标宋简体" w:eastAsia="方正小标宋简体" w:hAnsi="方正小标宋简体" w:cs="方正小标宋简体"/>
        </w:rPr>
      </w:pPr>
      <w:r>
        <w:rPr>
          <w:rStyle w:val="a8"/>
          <w:rFonts w:ascii="方正小标宋简体" w:eastAsia="方正小标宋简体" w:hAnsi="方正小标宋简体" w:cs="方正小标宋简体" w:hint="eastAsia"/>
        </w:rPr>
        <w:t>第</w:t>
      </w:r>
      <w:r>
        <w:rPr>
          <w:rStyle w:val="a8"/>
          <w:rFonts w:ascii="方正小标宋简体" w:eastAsia="方正小标宋简体" w:hAnsi="方正小标宋简体" w:cs="方正小标宋简体" w:hint="eastAsia"/>
        </w:rPr>
        <w:t>1064</w:t>
      </w:r>
      <w:r>
        <w:rPr>
          <w:rStyle w:val="a8"/>
          <w:rFonts w:ascii="方正小标宋简体" w:eastAsia="方正小标宋简体" w:hAnsi="方正小标宋简体" w:cs="方正小标宋简体" w:hint="eastAsia"/>
        </w:rPr>
        <w:t>号建议的协办答复</w:t>
      </w:r>
    </w:p>
    <w:p w:rsidR="00572B37" w:rsidRDefault="00572B37" w:rsidP="000D3A4A">
      <w:pPr>
        <w:spacing w:line="450" w:lineRule="exact"/>
        <w:rPr>
          <w:rFonts w:ascii="仿宋_GB2312" w:eastAsia="仿宋_GB2312"/>
          <w:sz w:val="32"/>
          <w:szCs w:val="32"/>
        </w:rPr>
      </w:pPr>
    </w:p>
    <w:p w:rsidR="00572B37" w:rsidRDefault="000D3A4A" w:rsidP="000D3A4A">
      <w:pPr>
        <w:spacing w:line="45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区自然资源局：</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《关于科学规划丰泽区北峰区块砂石资源保障城市建设与经济发展的建议</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064</w:t>
      </w:r>
      <w:r>
        <w:rPr>
          <w:rFonts w:ascii="仿宋_GB2312" w:eastAsia="仿宋_GB2312" w:hAnsi="仿宋_GB2312" w:cs="仿宋_GB2312" w:hint="eastAsia"/>
          <w:sz w:val="32"/>
          <w:szCs w:val="32"/>
        </w:rPr>
        <w:t>号）收悉。我单位的答复如下：</w:t>
      </w:r>
    </w:p>
    <w:p w:rsidR="00572B37" w:rsidRDefault="000D3A4A" w:rsidP="000D3A4A">
      <w:pPr>
        <w:spacing w:line="450" w:lineRule="exact"/>
        <w:ind w:firstLineChars="200" w:firstLine="640"/>
        <w:rPr>
          <w:rFonts w:ascii="黑体" w:eastAsia="黑体" w:hAnsi="黑体" w:cs="黑体"/>
          <w:sz w:val="32"/>
          <w:szCs w:val="32"/>
        </w:rPr>
      </w:pPr>
      <w:r>
        <w:rPr>
          <w:rFonts w:ascii="黑体" w:eastAsia="黑体" w:hAnsi="黑体" w:cs="黑体" w:hint="eastAsia"/>
          <w:sz w:val="32"/>
          <w:szCs w:val="32"/>
        </w:rPr>
        <w:t>一、严格遵循规划规定，夯实砂石资源规划基础</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街道坚持以规划为引领，严格遵循丰泽区国土空间总体规划及《泉州市砂石资源管理规定》，主动配合市区级相关部门做好北峰辖区砂石资源规划衔接。日常梳理辖区砂石资源分布、储备及利用现状，结合城市建设需求，及时反馈规划意见，确保砂石资源规划与各类相关规划同频同步，保障资源科学开发，杜绝违规规划、无序开发，坚守资源利用底线。</w:t>
      </w:r>
    </w:p>
    <w:p w:rsidR="00572B37" w:rsidRDefault="000D3A4A" w:rsidP="000D3A4A">
      <w:pPr>
        <w:spacing w:line="450" w:lineRule="exact"/>
        <w:ind w:firstLineChars="200" w:firstLine="640"/>
        <w:rPr>
          <w:rFonts w:ascii="黑体" w:eastAsia="黑体" w:hAnsi="黑体" w:cs="黑体"/>
          <w:sz w:val="32"/>
          <w:szCs w:val="32"/>
        </w:rPr>
      </w:pPr>
      <w:r>
        <w:rPr>
          <w:rFonts w:ascii="黑体" w:eastAsia="黑体" w:hAnsi="黑体" w:cs="黑体" w:hint="eastAsia"/>
          <w:sz w:val="32"/>
          <w:szCs w:val="32"/>
        </w:rPr>
        <w:t>二、规范办理流程，全力协助市区级部门履职</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针对北峰辖区砂石资源开发利用相关审批管理工作，街道严格规范流程、履行协办职责。建立专人对接机制，畅通与市区级自然资源、住建等部门的沟通渠道。配合开展砂石资源</w:t>
      </w:r>
      <w:r>
        <w:rPr>
          <w:rFonts w:ascii="仿宋_GB2312" w:eastAsia="仿宋_GB2312" w:hAnsi="仿宋_GB2312" w:cs="仿宋_GB2312" w:hint="eastAsia"/>
          <w:sz w:val="32"/>
          <w:szCs w:val="32"/>
        </w:rPr>
        <w:t>勘查、审批、监管及政策宣传、群众解释工作，引导群众支持配合。严格落实审批协助流程，确保相关报备、审核工作高效规范推进，提</w:t>
      </w:r>
      <w:r>
        <w:rPr>
          <w:rFonts w:ascii="仿宋_GB2312" w:eastAsia="仿宋_GB2312" w:hAnsi="仿宋_GB2312" w:cs="仿宋_GB2312" w:hint="eastAsia"/>
          <w:sz w:val="32"/>
          <w:szCs w:val="32"/>
        </w:rPr>
        <w:lastRenderedPageBreak/>
        <w:t>升部门管理效能。</w:t>
      </w:r>
    </w:p>
    <w:p w:rsidR="00572B37" w:rsidRDefault="000D3A4A" w:rsidP="000D3A4A">
      <w:pPr>
        <w:spacing w:line="450" w:lineRule="exact"/>
        <w:ind w:firstLineChars="200" w:firstLine="640"/>
        <w:rPr>
          <w:rFonts w:ascii="黑体" w:eastAsia="黑体" w:hAnsi="黑体" w:cs="黑体"/>
          <w:sz w:val="32"/>
          <w:szCs w:val="32"/>
        </w:rPr>
      </w:pPr>
      <w:r>
        <w:rPr>
          <w:rFonts w:ascii="黑体" w:eastAsia="黑体" w:hAnsi="黑体" w:cs="黑体" w:hint="eastAsia"/>
          <w:sz w:val="32"/>
          <w:szCs w:val="32"/>
        </w:rPr>
        <w:t>三、坚守生态底线，推进绿色开发与矿山修复</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街道坚守“绿水青山就是金山银山”理念，落实生态环境保护规划，将生态保护贯穿砂石资源开发全过程。配合相关部门排查评估开采生态影响，严禁在生态保护红线、敏感区开采。督促责任主体落实环保措施，做好扬尘、水土保持、噪声管控。同时配合市区级部门推进废弃矿山修复，排查建立废弃</w:t>
      </w:r>
      <w:proofErr w:type="gramStart"/>
      <w:r>
        <w:rPr>
          <w:rFonts w:ascii="仿宋_GB2312" w:eastAsia="仿宋_GB2312" w:hAnsi="仿宋_GB2312" w:cs="仿宋_GB2312" w:hint="eastAsia"/>
          <w:sz w:val="32"/>
          <w:szCs w:val="32"/>
        </w:rPr>
        <w:t>矿山台</w:t>
      </w:r>
      <w:proofErr w:type="gramEnd"/>
      <w:r>
        <w:rPr>
          <w:rFonts w:ascii="仿宋_GB2312" w:eastAsia="仿宋_GB2312" w:hAnsi="仿宋_GB2312" w:cs="仿宋_GB2312" w:hint="eastAsia"/>
          <w:sz w:val="32"/>
          <w:szCs w:val="32"/>
        </w:rPr>
        <w:t>账，协助制定修复方案、开展修复工程及后期管护，推动区域生态环境</w:t>
      </w:r>
      <w:r>
        <w:rPr>
          <w:rFonts w:ascii="仿宋_GB2312" w:eastAsia="仿宋_GB2312" w:hAnsi="仿宋_GB2312" w:cs="仿宋_GB2312" w:hint="eastAsia"/>
          <w:sz w:val="32"/>
          <w:szCs w:val="32"/>
        </w:rPr>
        <w:t>持续改善。</w:t>
      </w:r>
    </w:p>
    <w:p w:rsidR="00572B37" w:rsidRDefault="000D3A4A" w:rsidP="000D3A4A">
      <w:pPr>
        <w:spacing w:line="450" w:lineRule="exact"/>
        <w:ind w:firstLineChars="200" w:firstLine="640"/>
        <w:rPr>
          <w:rFonts w:ascii="黑体" w:eastAsia="黑体" w:hAnsi="黑体" w:cs="黑体"/>
          <w:sz w:val="32"/>
          <w:szCs w:val="32"/>
        </w:rPr>
      </w:pPr>
      <w:r>
        <w:rPr>
          <w:rFonts w:ascii="黑体" w:eastAsia="黑体" w:hAnsi="黑体" w:cs="黑体" w:hint="eastAsia"/>
          <w:sz w:val="32"/>
          <w:szCs w:val="32"/>
        </w:rPr>
        <w:t>四、强化监管合力，筑牢开采安全防线</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街道配合市区级自然资源、应急管理、生态环境等部门，强化北峰辖区砂石开采安全监管。配合开展安全检查，排查整治作业流程、防护设施等方面隐患，杜绝无证开采、乱采滥挖等行为。督促开采企业完善安全风险控制措施，推进安全生产标准化建设。建立常态化巡查机制，联合部门开展日常巡查，畅通举报渠道，形成监管合力，保障开采安全有序。</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下一步，街道将持续重视北峰辖区砂石资源规划管理工作，加强与市区级部门协同配合，切实落实人大代表建议，保障城市建设与经济发展需求，推动资源开发与生态保护协同发展。</w:t>
      </w:r>
    </w:p>
    <w:p w:rsidR="00572B37" w:rsidRDefault="000D3A4A" w:rsidP="000D3A4A">
      <w:pPr>
        <w:spacing w:line="450" w:lineRule="exact"/>
        <w:ind w:firstLineChars="200" w:firstLine="640"/>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分管领导：</w:t>
      </w:r>
      <w:r>
        <w:rPr>
          <w:rFonts w:ascii="仿宋_GB2312" w:eastAsia="仿宋_GB2312" w:hAnsi="仿宋_GB2312" w:cs="仿宋_GB2312" w:hint="eastAsia"/>
          <w:sz w:val="32"/>
          <w:szCs w:val="32"/>
        </w:rPr>
        <w:t xml:space="preserve">叶  </w:t>
      </w:r>
      <w:proofErr w:type="gramStart"/>
      <w:r>
        <w:rPr>
          <w:rFonts w:ascii="仿宋_GB2312" w:eastAsia="仿宋_GB2312" w:hAnsi="仿宋_GB2312" w:cs="仿宋_GB2312" w:hint="eastAsia"/>
          <w:sz w:val="32"/>
          <w:szCs w:val="32"/>
        </w:rPr>
        <w:t>霖</w:t>
      </w:r>
      <w:proofErr w:type="gramEnd"/>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经办人员：林云亮</w:t>
      </w:r>
    </w:p>
    <w:p w:rsidR="00572B37" w:rsidRDefault="000D3A4A" w:rsidP="000D3A4A">
      <w:pPr>
        <w:spacing w:line="45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 xml:space="preserve">0595-22885170 </w:t>
      </w:r>
    </w:p>
    <w:p w:rsidR="00572B37" w:rsidRDefault="00572B37" w:rsidP="000D3A4A">
      <w:pPr>
        <w:spacing w:line="450" w:lineRule="exact"/>
        <w:rPr>
          <w:rFonts w:ascii="仿宋_GB2312" w:eastAsia="仿宋_GB2312" w:hAnsi="仿宋_GB2312" w:cs="仿宋_GB2312" w:hint="eastAsia"/>
          <w:sz w:val="32"/>
          <w:szCs w:val="32"/>
        </w:rPr>
      </w:pPr>
    </w:p>
    <w:p w:rsidR="000D3A4A" w:rsidRDefault="000D3A4A" w:rsidP="000D3A4A">
      <w:pPr>
        <w:spacing w:line="450" w:lineRule="exact"/>
        <w:rPr>
          <w:rFonts w:ascii="仿宋_GB2312" w:eastAsia="仿宋_GB2312" w:hAnsi="仿宋_GB2312" w:cs="仿宋_GB2312"/>
          <w:sz w:val="32"/>
          <w:szCs w:val="32"/>
        </w:rPr>
      </w:pPr>
    </w:p>
    <w:p w:rsidR="00572B37" w:rsidRDefault="000D3A4A" w:rsidP="000D3A4A">
      <w:pPr>
        <w:tabs>
          <w:tab w:val="left" w:pos="7513"/>
        </w:tabs>
        <w:spacing w:line="45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泉州市丰泽区人民政府北峰街道办事处</w:t>
      </w:r>
    </w:p>
    <w:p w:rsidR="00572B37" w:rsidRDefault="000D3A4A" w:rsidP="000D3A4A">
      <w:pPr>
        <w:tabs>
          <w:tab w:val="left" w:pos="7560"/>
          <w:tab w:val="left" w:pos="7770"/>
        </w:tabs>
        <w:spacing w:line="45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月13</w:t>
      </w:r>
      <w:r>
        <w:rPr>
          <w:rFonts w:ascii="仿宋_GB2312" w:eastAsia="仿宋_GB2312" w:hAnsi="仿宋_GB2312" w:cs="仿宋_GB2312" w:hint="eastAsia"/>
          <w:sz w:val="32"/>
          <w:szCs w:val="32"/>
        </w:rPr>
        <w:t>日</w:t>
      </w:r>
    </w:p>
    <w:p w:rsidR="00572B37" w:rsidRDefault="00572B37" w:rsidP="000D3A4A">
      <w:pPr>
        <w:tabs>
          <w:tab w:val="left" w:pos="7560"/>
          <w:tab w:val="left" w:pos="7770"/>
        </w:tabs>
        <w:spacing w:line="450" w:lineRule="exact"/>
        <w:rPr>
          <w:rFonts w:ascii="仿宋_GB2312" w:eastAsia="仿宋_GB2312" w:hAnsi="仿宋" w:cs="仿宋"/>
          <w:sz w:val="32"/>
          <w:szCs w:val="32"/>
          <w:u w:val="single"/>
        </w:rPr>
      </w:pPr>
    </w:p>
    <w:p w:rsidR="00572B37" w:rsidRDefault="000D3A4A" w:rsidP="000D3A4A">
      <w:pPr>
        <w:tabs>
          <w:tab w:val="left" w:pos="7560"/>
          <w:tab w:val="left" w:pos="7770"/>
        </w:tabs>
        <w:spacing w:line="45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主动</w:t>
      </w:r>
      <w:r>
        <w:rPr>
          <w:rFonts w:ascii="仿宋_GB2312" w:eastAsia="仿宋_GB2312" w:hAnsi="仿宋" w:cs="仿宋" w:hint="eastAsia"/>
          <w:sz w:val="32"/>
          <w:szCs w:val="32"/>
        </w:rPr>
        <w:t>公开</w:t>
      </w:r>
      <w:r>
        <w:rPr>
          <w:rFonts w:ascii="仿宋_GB2312" w:eastAsia="仿宋_GB2312" w:hAnsi="仿宋" w:cs="仿宋" w:hint="eastAsia"/>
          <w:sz w:val="32"/>
          <w:szCs w:val="32"/>
        </w:rPr>
        <w:t>)</w:t>
      </w:r>
    </w:p>
    <w:p w:rsidR="00572B37" w:rsidRDefault="000D3A4A" w:rsidP="000D3A4A">
      <w:pPr>
        <w:tabs>
          <w:tab w:val="left" w:pos="7560"/>
          <w:tab w:val="left" w:pos="7770"/>
        </w:tabs>
        <w:spacing w:line="45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抄送</w:t>
      </w:r>
      <w:r>
        <w:rPr>
          <w:rFonts w:ascii="仿宋_GB2312" w:eastAsia="仿宋_GB2312" w:hAnsi="仿宋" w:cs="仿宋" w:hint="eastAsia"/>
          <w:sz w:val="32"/>
          <w:szCs w:val="32"/>
        </w:rPr>
        <w:t>:</w:t>
      </w:r>
      <w:r>
        <w:rPr>
          <w:rFonts w:ascii="仿宋_GB2312" w:eastAsia="仿宋_GB2312" w:hAnsi="仿宋" w:cs="仿宋" w:hint="eastAsia"/>
          <w:sz w:val="32"/>
          <w:szCs w:val="32"/>
        </w:rPr>
        <w:t>区政府督查室、区人大人事代表委。</w:t>
      </w:r>
    </w:p>
    <w:sectPr w:rsidR="00572B37" w:rsidSect="00572B37">
      <w:footerReference w:type="even" r:id="rId6"/>
      <w:footerReference w:type="default" r:id="rId7"/>
      <w:pgSz w:w="11906" w:h="16838"/>
      <w:pgMar w:top="1985" w:right="1474" w:bottom="1588"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B37" w:rsidRDefault="00572B37" w:rsidP="00572B37">
      <w:r>
        <w:separator/>
      </w:r>
    </w:p>
  </w:endnote>
  <w:endnote w:type="continuationSeparator" w:id="1">
    <w:p w:rsidR="00572B37" w:rsidRDefault="00572B37" w:rsidP="00572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6D0A92A5-4CBB-4AA3-9173-EEE6F28C1AC3}"/>
  </w:font>
  <w:font w:name="方正小标宋简体">
    <w:panose1 w:val="03000509000000000000"/>
    <w:charset w:val="86"/>
    <w:family w:val="script"/>
    <w:pitch w:val="fixed"/>
    <w:sig w:usb0="00000001" w:usb1="080E0000" w:usb2="00000010" w:usb3="00000000" w:csb0="00040000" w:csb1="00000000"/>
    <w:embedRegular r:id="rId2" w:subsetted="1" w:fontKey="{59AA1DEA-1A75-43D8-B734-BD8A07102B54}"/>
  </w:font>
  <w:font w:name="黑体">
    <w:altName w:val="SimHei"/>
    <w:panose1 w:val="02010609060101010101"/>
    <w:charset w:val="86"/>
    <w:family w:val="auto"/>
    <w:pitch w:val="variable"/>
    <w:sig w:usb0="800002BF" w:usb1="38CF7CFA" w:usb2="00000016" w:usb3="00000000" w:csb0="00040001" w:csb1="00000000"/>
    <w:embedRegular r:id="rId3" w:subsetted="1" w:fontKey="{FB9B164C-9B77-463A-9B2A-D6B5C2DBDF63}"/>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5331"/>
    </w:sdtPr>
    <w:sdtContent>
      <w:p w:rsidR="00572B37" w:rsidRDefault="00572B37">
        <w:pPr>
          <w:pStyle w:val="a5"/>
        </w:pPr>
        <w:r>
          <w:rPr>
            <w:rFonts w:ascii="仿宋_GB2312" w:eastAsia="仿宋_GB2312" w:hint="eastAsia"/>
            <w:sz w:val="32"/>
            <w:szCs w:val="32"/>
          </w:rPr>
          <w:fldChar w:fldCharType="begin"/>
        </w:r>
        <w:r w:rsidR="000D3A4A">
          <w:rPr>
            <w:rFonts w:ascii="仿宋_GB2312" w:eastAsia="仿宋_GB2312" w:hint="eastAsia"/>
            <w:sz w:val="32"/>
            <w:szCs w:val="32"/>
          </w:rPr>
          <w:instrText xml:space="preserve"> PAGE   \* MERGEFORMAT </w:instrText>
        </w:r>
        <w:r>
          <w:rPr>
            <w:rFonts w:ascii="仿宋_GB2312" w:eastAsia="仿宋_GB2312" w:hint="eastAsia"/>
            <w:sz w:val="32"/>
            <w:szCs w:val="32"/>
          </w:rPr>
          <w:fldChar w:fldCharType="separate"/>
        </w:r>
        <w:r w:rsidR="000D3A4A" w:rsidRPr="000D3A4A">
          <w:rPr>
            <w:rFonts w:ascii="仿宋_GB2312" w:eastAsia="仿宋_GB2312"/>
            <w:noProof/>
            <w:sz w:val="32"/>
            <w:szCs w:val="32"/>
            <w:lang w:val="zh-CN"/>
          </w:rPr>
          <w:t>-</w:t>
        </w:r>
        <w:r w:rsidR="000D3A4A">
          <w:rPr>
            <w:rFonts w:ascii="仿宋_GB2312" w:eastAsia="仿宋_GB2312"/>
            <w:noProof/>
            <w:sz w:val="32"/>
            <w:szCs w:val="32"/>
          </w:rPr>
          <w:t xml:space="preserve"> 2 -</w:t>
        </w:r>
        <w:r>
          <w:rPr>
            <w:rFonts w:ascii="仿宋_GB2312" w:eastAsia="仿宋_GB2312" w:hint="eastAsia"/>
            <w:sz w:val="32"/>
            <w:szCs w:val="3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5330"/>
    </w:sdtPr>
    <w:sdtContent>
      <w:p w:rsidR="00572B37" w:rsidRDefault="00572B37">
        <w:pPr>
          <w:pStyle w:val="a5"/>
          <w:jc w:val="right"/>
        </w:pPr>
        <w:r>
          <w:rPr>
            <w:rFonts w:ascii="仿宋_GB2312" w:eastAsia="仿宋_GB2312" w:hint="eastAsia"/>
            <w:sz w:val="32"/>
            <w:szCs w:val="32"/>
          </w:rPr>
          <w:fldChar w:fldCharType="begin"/>
        </w:r>
        <w:r w:rsidR="000D3A4A">
          <w:rPr>
            <w:rFonts w:ascii="仿宋_GB2312" w:eastAsia="仿宋_GB2312" w:hint="eastAsia"/>
            <w:sz w:val="32"/>
            <w:szCs w:val="32"/>
          </w:rPr>
          <w:instrText xml:space="preserve"> PAGE   \* MERGEFORMAT </w:instrText>
        </w:r>
        <w:r>
          <w:rPr>
            <w:rFonts w:ascii="仿宋_GB2312" w:eastAsia="仿宋_GB2312" w:hint="eastAsia"/>
            <w:sz w:val="32"/>
            <w:szCs w:val="32"/>
          </w:rPr>
          <w:fldChar w:fldCharType="separate"/>
        </w:r>
        <w:r w:rsidR="000D3A4A" w:rsidRPr="000D3A4A">
          <w:rPr>
            <w:rFonts w:ascii="仿宋_GB2312" w:eastAsia="仿宋_GB2312"/>
            <w:noProof/>
            <w:sz w:val="32"/>
            <w:szCs w:val="32"/>
            <w:lang w:val="zh-CN"/>
          </w:rPr>
          <w:t>-</w:t>
        </w:r>
        <w:r w:rsidR="000D3A4A">
          <w:rPr>
            <w:rFonts w:ascii="仿宋_GB2312" w:eastAsia="仿宋_GB2312"/>
            <w:noProof/>
            <w:sz w:val="32"/>
            <w:szCs w:val="32"/>
          </w:rPr>
          <w:t xml:space="preserve"> 1 -</w:t>
        </w:r>
        <w:r>
          <w:rPr>
            <w:rFonts w:ascii="仿宋_GB2312" w:eastAsia="仿宋_GB2312" w:hint="eastAsia"/>
            <w:sz w:val="32"/>
            <w:szCs w:val="32"/>
          </w:rPr>
          <w:fldChar w:fldCharType="end"/>
        </w:r>
      </w:p>
    </w:sdtContent>
  </w:sdt>
  <w:p w:rsidR="00572B37" w:rsidRDefault="00572B37">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B37" w:rsidRDefault="00572B37" w:rsidP="00572B37">
      <w:r>
        <w:separator/>
      </w:r>
    </w:p>
  </w:footnote>
  <w:footnote w:type="continuationSeparator" w:id="1">
    <w:p w:rsidR="00572B37" w:rsidRDefault="00572B37" w:rsidP="00572B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k5YWE0NTdjNDU5YTQ2NTQwMWZhYzQyNDE3YjA4ZjMifQ=="/>
  </w:docVars>
  <w:rsids>
    <w:rsidRoot w:val="49D144AE"/>
    <w:rsid w:val="DFFD9C74"/>
    <w:rsid w:val="EA7E210B"/>
    <w:rsid w:val="EBFE5246"/>
    <w:rsid w:val="F46B1534"/>
    <w:rsid w:val="F6678C50"/>
    <w:rsid w:val="FDE6E684"/>
    <w:rsid w:val="FFFFFF9B"/>
    <w:rsid w:val="000D3A4A"/>
    <w:rsid w:val="001F59F7"/>
    <w:rsid w:val="002D4E97"/>
    <w:rsid w:val="00313B86"/>
    <w:rsid w:val="00356AB4"/>
    <w:rsid w:val="0042463D"/>
    <w:rsid w:val="00437C1F"/>
    <w:rsid w:val="00446929"/>
    <w:rsid w:val="00446B73"/>
    <w:rsid w:val="00572B37"/>
    <w:rsid w:val="005939B3"/>
    <w:rsid w:val="005A2AB9"/>
    <w:rsid w:val="00626681"/>
    <w:rsid w:val="007A1702"/>
    <w:rsid w:val="008B6423"/>
    <w:rsid w:val="008E19AA"/>
    <w:rsid w:val="00A20FBA"/>
    <w:rsid w:val="00A51DFA"/>
    <w:rsid w:val="00AA2B38"/>
    <w:rsid w:val="00B03BCB"/>
    <w:rsid w:val="00B83E83"/>
    <w:rsid w:val="00C170D7"/>
    <w:rsid w:val="00C30CBB"/>
    <w:rsid w:val="00E134F2"/>
    <w:rsid w:val="00EB4BB8"/>
    <w:rsid w:val="00EB7378"/>
    <w:rsid w:val="00F17591"/>
    <w:rsid w:val="00FB7EBA"/>
    <w:rsid w:val="0A1054E9"/>
    <w:rsid w:val="152134BC"/>
    <w:rsid w:val="1FEDE138"/>
    <w:rsid w:val="22BD734D"/>
    <w:rsid w:val="28895DC1"/>
    <w:rsid w:val="349C3717"/>
    <w:rsid w:val="3C532713"/>
    <w:rsid w:val="3EC81816"/>
    <w:rsid w:val="3FEFA8CD"/>
    <w:rsid w:val="43FFA9F8"/>
    <w:rsid w:val="49D144AE"/>
    <w:rsid w:val="4FEACF7C"/>
    <w:rsid w:val="5C564D72"/>
    <w:rsid w:val="5DE9164B"/>
    <w:rsid w:val="5E9D2BAC"/>
    <w:rsid w:val="5EF392A3"/>
    <w:rsid w:val="5F4FC784"/>
    <w:rsid w:val="64D911C7"/>
    <w:rsid w:val="69FACB1C"/>
    <w:rsid w:val="6EFB953B"/>
    <w:rsid w:val="6F7FD4B7"/>
    <w:rsid w:val="72FD757A"/>
    <w:rsid w:val="7BDAB708"/>
    <w:rsid w:val="7D79CF9D"/>
    <w:rsid w:val="7F3E390A"/>
    <w:rsid w:val="7F7F42FC"/>
    <w:rsid w:val="7FFB2574"/>
    <w:rsid w:val="7FFF8B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B37"/>
    <w:pPr>
      <w:widowControl w:val="0"/>
      <w:jc w:val="both"/>
    </w:pPr>
    <w:rPr>
      <w:kern w:val="2"/>
      <w:sz w:val="21"/>
      <w:szCs w:val="22"/>
    </w:rPr>
  </w:style>
  <w:style w:type="paragraph" w:styleId="1">
    <w:name w:val="heading 1"/>
    <w:basedOn w:val="a"/>
    <w:next w:val="a"/>
    <w:qFormat/>
    <w:rsid w:val="00572B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572B37"/>
    <w:pPr>
      <w:spacing w:after="120"/>
      <w:ind w:leftChars="200" w:left="420"/>
    </w:pPr>
  </w:style>
  <w:style w:type="paragraph" w:styleId="a4">
    <w:name w:val="Balloon Text"/>
    <w:basedOn w:val="a"/>
    <w:link w:val="Char"/>
    <w:qFormat/>
    <w:rsid w:val="00572B37"/>
    <w:rPr>
      <w:sz w:val="18"/>
      <w:szCs w:val="18"/>
    </w:rPr>
  </w:style>
  <w:style w:type="paragraph" w:styleId="a5">
    <w:name w:val="footer"/>
    <w:basedOn w:val="a"/>
    <w:link w:val="Char0"/>
    <w:uiPriority w:val="99"/>
    <w:unhideWhenUsed/>
    <w:qFormat/>
    <w:rsid w:val="00572B37"/>
    <w:pPr>
      <w:tabs>
        <w:tab w:val="center" w:pos="4153"/>
        <w:tab w:val="right" w:pos="8306"/>
      </w:tabs>
      <w:snapToGrid w:val="0"/>
      <w:jc w:val="left"/>
    </w:pPr>
    <w:rPr>
      <w:sz w:val="18"/>
      <w:szCs w:val="18"/>
    </w:rPr>
  </w:style>
  <w:style w:type="paragraph" w:styleId="a6">
    <w:name w:val="header"/>
    <w:basedOn w:val="a"/>
    <w:link w:val="Char1"/>
    <w:qFormat/>
    <w:rsid w:val="00572B3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72B37"/>
    <w:pPr>
      <w:spacing w:beforeAutospacing="1" w:afterAutospacing="1"/>
      <w:jc w:val="left"/>
    </w:pPr>
    <w:rPr>
      <w:kern w:val="0"/>
      <w:sz w:val="24"/>
    </w:rPr>
  </w:style>
  <w:style w:type="character" w:styleId="a8">
    <w:name w:val="Strong"/>
    <w:basedOn w:val="a0"/>
    <w:qFormat/>
    <w:rsid w:val="00572B37"/>
    <w:rPr>
      <w:b/>
      <w:bCs/>
    </w:rPr>
  </w:style>
  <w:style w:type="character" w:customStyle="1" w:styleId="Char1">
    <w:name w:val="页眉 Char"/>
    <w:basedOn w:val="a0"/>
    <w:link w:val="a6"/>
    <w:qFormat/>
    <w:rsid w:val="00572B37"/>
    <w:rPr>
      <w:rFonts w:ascii="Times New Roman" w:eastAsia="宋体" w:hAnsi="Times New Roman" w:cs="Times New Roman"/>
      <w:kern w:val="2"/>
      <w:sz w:val="18"/>
      <w:szCs w:val="18"/>
    </w:rPr>
  </w:style>
  <w:style w:type="character" w:customStyle="1" w:styleId="Char0">
    <w:name w:val="页脚 Char"/>
    <w:basedOn w:val="a0"/>
    <w:link w:val="a5"/>
    <w:uiPriority w:val="99"/>
    <w:qFormat/>
    <w:rsid w:val="00572B37"/>
    <w:rPr>
      <w:rFonts w:ascii="Times New Roman" w:eastAsia="宋体" w:hAnsi="Times New Roman" w:cs="Times New Roman"/>
      <w:kern w:val="2"/>
      <w:sz w:val="18"/>
      <w:szCs w:val="18"/>
    </w:rPr>
  </w:style>
  <w:style w:type="character" w:customStyle="1" w:styleId="Char">
    <w:name w:val="批注框文本 Char"/>
    <w:basedOn w:val="a0"/>
    <w:link w:val="a4"/>
    <w:qFormat/>
    <w:rsid w:val="00572B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952</Words>
  <Characters>119</Characters>
  <Application>Microsoft Office Word</Application>
  <DocSecurity>0</DocSecurity>
  <Lines>1</Lines>
  <Paragraphs>2</Paragraphs>
  <ScaleCrop>false</ScaleCrop>
  <Company>Microsoft</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duatao</dc:creator>
  <cp:lastModifiedBy>Users</cp:lastModifiedBy>
  <cp:revision>23</cp:revision>
  <cp:lastPrinted>2026-04-08T09:18:00Z</cp:lastPrinted>
  <dcterms:created xsi:type="dcterms:W3CDTF">2023-05-31T08:18:00Z</dcterms:created>
  <dcterms:modified xsi:type="dcterms:W3CDTF">2026-04-13T07:33:00Z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7F9749B4FCA34064AB4A06280818BD90_13</vt:lpwstr>
  </property>
</Properties>
</file>