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57" w:rightChars="-27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57" w:rightChars="-27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41" w:leftChars="-67" w:right="-57" w:rightChars="-27" w:firstLine="640" w:firstLineChars="200"/>
        <w:jc w:val="right"/>
        <w:textAlignment w:val="auto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>泉丰金函〔202</w:t>
      </w:r>
      <w:r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FangSong_GB2312" w:cs="Times New Roman"/>
          <w:sz w:val="32"/>
          <w:szCs w:val="32"/>
        </w:rPr>
        <w:t>〕</w:t>
      </w:r>
      <w:r>
        <w:rPr>
          <w:rFonts w:hint="eastAsia" w:eastAsia="FangSong_GB2312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FangSong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41" w:leftChars="-67" w:right="-57" w:rightChars="-27" w:firstLine="640" w:firstLineChars="200"/>
        <w:jc w:val="center"/>
        <w:textAlignment w:val="auto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eastAsia" w:eastAsia="FangSong_GB2312" w:cs="Times New Roman"/>
          <w:sz w:val="32"/>
          <w:szCs w:val="32"/>
          <w:lang w:val="en-US" w:eastAsia="zh-CN"/>
        </w:rPr>
        <w:t xml:space="preserve">                               </w:t>
      </w:r>
      <w:r>
        <w:rPr>
          <w:rFonts w:hint="default" w:ascii="Times New Roman" w:hAnsi="Times New Roman" w:eastAsia="FangSong_GB2312" w:cs="Times New Roman"/>
          <w:sz w:val="32"/>
          <w:szCs w:val="32"/>
        </w:rPr>
        <w:t>答复类型：</w:t>
      </w:r>
      <w:r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  <w:t>B</w:t>
      </w:r>
      <w:r>
        <w:rPr>
          <w:rFonts w:hint="default" w:ascii="Times New Roman" w:hAnsi="Times New Roman" w:eastAsia="FangSong_GB2312" w:cs="Times New Roman"/>
          <w:sz w:val="32"/>
          <w:szCs w:val="32"/>
        </w:rPr>
        <w:t xml:space="preserve">类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57" w:rightChars="-27"/>
        <w:jc w:val="both"/>
        <w:textAlignment w:val="auto"/>
        <w:rPr>
          <w:rFonts w:hint="default" w:ascii="Times New Roman" w:hAnsi="Times New Roman" w:eastAsia="FangSong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41" w:leftChars="-67" w:right="-57" w:rightChars="-27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泉州市丰泽区金融工作局关于丰泽区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41" w:leftChars="-67" w:right="-57" w:rightChars="-27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政协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六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届五次会议第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0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30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号提案的答复函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41" w:leftChars="-67" w:right="-57" w:rightChars="-27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57" w:rightChars="-27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李毅琪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委员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您提出的《</w:t>
      </w:r>
      <w:r>
        <w:rPr>
          <w:rFonts w:hint="eastAsia" w:eastAsia="仿宋_GB2312" w:cs="Times New Roman"/>
          <w:sz w:val="32"/>
          <w:szCs w:val="32"/>
          <w:lang w:eastAsia="zh-CN"/>
        </w:rPr>
        <w:t>关于推动政府引导基金发展的若干建议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》收悉，我单位的办理意见如下：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57" w:rightChars="-27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今年来，我区贯彻落实泉州市刺桐红三年行动方案和深入开展“深学争优、敢为争先、实干争效”行动，大力推进政府引导基金发展。但是我区政府引导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基金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处于初步发展阶段，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存在规模不大，引导示范作用不明显的问题。因此，今年来，我区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主要从以下几个方面做好工作：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57" w:rightChars="-27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一是设立区级产业股权投资基金。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按照“政府引导、市场运作、专业管理、防范风险”原则，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丰泽区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设立丰泽区产业股权投资基金，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基金规模20亿元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坚持市场化运作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。通过股权投资配套招商工作，已累计实现项目落地12个，包括宏芯科技、汉氏药业等，覆盖了半导体、生物医药、鞋服制造、汽车金融等多个行业及知识产权成果转化项目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带动和引导社会资本投资，累计撬动外部资金18.09亿元。区产业股权投资金设立以来，先后参与多场路演及项目对接活动，对接了中力资本、稻兴资本、华阳新材料、菲恩科技、数果科技、左邻永佳、江苏大毛牛新材料等多个资本方与项目方，并储备了多个投资项目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57" w:rightChars="-27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二是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探索基金决策和管理机制。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参照厦门模式，实行扎口管理，做好顶层设计，推进设立区产业股权投资基金协调小组，区产业股权投资基金协调小组作为决策机构，下设协调小组办公室（挂靠区财政局），优化决策机构，执行标准化决策程序，由发起部门提出投资方案，基金管理公司组织尽调、专家评审、形成投资建议，提交决策机构研究审定。我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区正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推进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建立母基金业务管理制度、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尽职免责制度、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审批决策流程、投后管理、遴选机制、专家评审机制等基金管理机制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等各项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“募、投、管、退”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全方位的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管理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机制制度。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57" w:rightChars="-27" w:firstLine="640" w:firstLineChars="200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三是明确引导基金职责定位。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明确定位，政府引导基金不以盈利为目的，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要充分发挥财政资金的引导示范作用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，通过参股设立各类子基金的方式，引导社会资本参与产业投资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建立覆盖企业全生命周期的政府引导型基金链条，撬动投资基金、社会资本开展风险投资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。鼓励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“投早、投小、投新”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重点鼓励项目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本土落地。目前，正在发起设立数字经济子基金（一期规模1.5亿元）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，与福建省大数据集团有限公司、泉州交通发展集团有限责任公司共同合作出资设立，主要投资方向包括但不限于大数据、半导体、云计算、区块链、网络安全、集成电路、物联网/互联网新应用、新一代信息产业等数字经济项目；重点关注业务或技术发展相对成熟（中后期、Pre-IPO）的优质企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57" w:rightChars="-27" w:firstLine="640" w:firstLineChars="200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四是做好基金发展规划和绩效评价。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坚持产业引导，立足丰泽区十大产业园区，聚焦软件信息，新材料、新能源、技术含量高等战略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新兴产业，培育扶持一批高成长性的中小微企业、高新技术企业，重点支持初创期、成长期以及科技成果转化项目和重大招商引资配套项目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。同时，正在推进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建立一套完善的评价体系，对基金进行事前，事中、事后绩效评价。事前指标着重对设定政策目标、选择管理机构等情况进行考核，事中指标主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要考察市场化、专业化管理程度以及运作的合规性等，事后指标则主要从资本退出的角度进行考核，重点考核项目完成情况、政策目标实现情况以及经济效益等。</w:t>
      </w: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五是加强政策引导基金汇聚。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今年来，泉州市出台《泉州市促进基金业高质量发展若干措施的通知》以及</w:t>
      </w:r>
      <w:r>
        <w:rPr>
          <w:rFonts w:ascii="Times New Roman" w:hAnsi="Times New Roman" w:eastAsia="仿宋_GB2312"/>
          <w:sz w:val="32"/>
          <w:szCs w:val="32"/>
        </w:rPr>
        <w:t>丰泽区出台的《关于做强泉州海丝基金小镇扶持政策》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sz w:val="32"/>
          <w:szCs w:val="32"/>
        </w:rPr>
        <w:t>从基金企业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落户</w:t>
      </w:r>
      <w:r>
        <w:rPr>
          <w:rFonts w:ascii="Times New Roman" w:hAnsi="Times New Roman" w:eastAsia="仿宋_GB2312"/>
          <w:sz w:val="32"/>
          <w:szCs w:val="32"/>
        </w:rPr>
        <w:t>、经营、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投资</w:t>
      </w:r>
      <w:r>
        <w:rPr>
          <w:rFonts w:ascii="Times New Roman" w:hAnsi="Times New Roman" w:eastAsia="仿宋_GB2312"/>
          <w:sz w:val="32"/>
          <w:szCs w:val="32"/>
        </w:rPr>
        <w:t>、招商及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人才奖励</w:t>
      </w:r>
      <w:r>
        <w:rPr>
          <w:rFonts w:ascii="Times New Roman" w:hAnsi="Times New Roman" w:eastAsia="仿宋_GB2312"/>
          <w:sz w:val="32"/>
          <w:szCs w:val="32"/>
        </w:rPr>
        <w:t>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多</w:t>
      </w:r>
      <w:r>
        <w:rPr>
          <w:rFonts w:ascii="Times New Roman" w:hAnsi="Times New Roman" w:eastAsia="仿宋_GB2312"/>
          <w:sz w:val="32"/>
          <w:szCs w:val="32"/>
        </w:rPr>
        <w:t>方面进行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加大</w:t>
      </w:r>
      <w:r>
        <w:rPr>
          <w:rFonts w:ascii="Times New Roman" w:hAnsi="Times New Roman" w:eastAsia="仿宋_GB2312"/>
          <w:sz w:val="32"/>
          <w:szCs w:val="32"/>
        </w:rPr>
        <w:t>奖励扶持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力度，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促进国内外优质股权投资机构聚集，打造股权投资高地，助力产业、资本、效益、人才汇聚。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57" w:rightChars="-27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下一步，将重点开展以下工作：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建立专业的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政府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引导基金管理团队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加强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对基金高端人才的引进，加强基金队伍的培训。二是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主动对接更多全国性知名头部基金管理公司和招商平台，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加强与各部门互通联动，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给予更市场化的合作条件，重点鼓励其吸引项目到本土落地。三是坚持产业引导，发挥政府引导基金示范作用，努力建立覆盖企业全生命周期的政府引导型基金链条，撬动更多的社会资本。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57" w:rightChars="-27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41" w:leftChars="-67" w:right="-57" w:rightChars="-27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分管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领导：</w:t>
      </w:r>
      <w:r>
        <w:rPr>
          <w:rFonts w:hint="eastAsia" w:eastAsia="仿宋_GB2312" w:cs="Times New Roman"/>
          <w:sz w:val="32"/>
          <w:szCs w:val="32"/>
          <w:lang w:eastAsia="zh-CN"/>
        </w:rPr>
        <w:t>林巧梅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41" w:leftChars="-67" w:right="-57" w:rightChars="-27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经办人员：黄丽洋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41" w:leftChars="-67" w:right="-57" w:rightChars="-27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联系电话：22505003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41" w:leftChars="-67" w:right="-57" w:rightChars="-27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41" w:leftChars="-67" w:right="-57" w:rightChars="-27"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泉州市丰泽区金融工作局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41" w:leftChars="-67" w:right="-57" w:rightChars="-27"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tbl>
      <w:tblPr>
        <w:tblStyle w:val="10"/>
        <w:tblpPr w:leftFromText="180" w:rightFromText="180" w:vertAnchor="text" w:horzAnchor="page" w:tblpX="1542" w:tblpY="4787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-57" w:rightChars="-27" w:firstLine="280" w:firstLineChars="100"/>
              <w:jc w:val="left"/>
              <w:textAlignment w:val="auto"/>
              <w:rPr>
                <w:rFonts w:hint="default" w:ascii="Times New Roman" w:hAnsi="Times New Roman" w:eastAsia="FangSong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sz w:val="28"/>
                <w:szCs w:val="28"/>
              </w:rPr>
              <w:t>抄送:区政府督查室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8"/>
                <w:szCs w:val="28"/>
              </w:rPr>
              <w:t>政协提案办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-57" w:rightChars="-27" w:firstLine="280" w:firstLineChars="100"/>
              <w:jc w:val="left"/>
              <w:textAlignment w:val="auto"/>
              <w:rPr>
                <w:rFonts w:hint="default" w:ascii="Times New Roman" w:hAnsi="Times New Roman" w:eastAsia="FangSong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sz w:val="28"/>
                <w:szCs w:val="28"/>
              </w:rPr>
              <w:t>泉州市丰泽区金融工作局办公室           202</w:t>
            </w:r>
            <w:r>
              <w:rPr>
                <w:rFonts w:hint="default" w:ascii="Times New Roman" w:hAnsi="Times New Roman" w:eastAsia="FangSong_GB2312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FangSong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FangSong_GB2312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FangSong_GB2312" w:cs="Times New Roman"/>
                <w:sz w:val="28"/>
                <w:szCs w:val="28"/>
              </w:rPr>
              <w:t>月</w:t>
            </w:r>
            <w:r>
              <w:rPr>
                <w:rFonts w:hint="eastAsia" w:eastAsia="FangSong_GB2312" w:cs="Times New Roman"/>
                <w:sz w:val="28"/>
                <w:szCs w:val="28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FangSong_GB2312" w:cs="Times New Roman"/>
                <w:sz w:val="28"/>
                <w:szCs w:val="28"/>
              </w:rPr>
              <w:t>日印发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（此件主动公开）</w:t>
      </w:r>
    </w:p>
    <w:sectPr>
      <w:footerReference r:id="rId3" w:type="default"/>
      <w:footerReference r:id="rId4" w:type="even"/>
      <w:pgSz w:w="11906" w:h="16838"/>
      <w:pgMar w:top="2098" w:right="1474" w:bottom="1474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7700" w:firstLineChars="2750"/>
      <w:rPr>
        <w:rStyle w:val="12"/>
        <w:rFonts w:ascii="宋体" w:hAnsi="宋体"/>
        <w:sz w:val="28"/>
        <w:szCs w:val="28"/>
      </w:rPr>
    </w:pPr>
    <w:r>
      <w:rPr>
        <w:rStyle w:val="12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Style w:val="12"/>
        <w:rFonts w:ascii="宋体" w:hAnsi="宋体"/>
        <w:sz w:val="28"/>
        <w:szCs w:val="28"/>
      </w:rPr>
      <w:t xml:space="preserve"> </w:t>
    </w:r>
    <w:r>
      <w:rPr>
        <w:rStyle w:val="12"/>
        <w:rFonts w:hint="eastAsia" w:ascii="宋体" w:hAnsi="宋体"/>
        <w:sz w:val="28"/>
        <w:szCs w:val="28"/>
      </w:rPr>
      <w:t>—</w:t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Style w:val="12"/>
        <w:rFonts w:ascii="宋体" w:hAnsi="宋体"/>
        <w:sz w:val="28"/>
        <w:szCs w:val="28"/>
      </w:rPr>
    </w:pPr>
    <w:r>
      <w:rPr>
        <w:rStyle w:val="12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12"/>
        <w:rFonts w:ascii="宋体" w:hAnsi="宋体"/>
        <w:sz w:val="28"/>
        <w:szCs w:val="28"/>
      </w:rPr>
      <w:t xml:space="preserve"> </w:t>
    </w:r>
    <w:r>
      <w:rPr>
        <w:rStyle w:val="12"/>
        <w:rFonts w:hint="eastAsia" w:ascii="宋体" w:hAnsi="宋体"/>
        <w:sz w:val="28"/>
        <w:szCs w:val="28"/>
      </w:rPr>
      <w:t>—</w: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JiZDgyMDViMDg0MjM1MjQ0MDUzMGYxN2Y0MWJkMGQifQ=="/>
  </w:docVars>
  <w:rsids>
    <w:rsidRoot w:val="00095C6E"/>
    <w:rsid w:val="00007002"/>
    <w:rsid w:val="00026614"/>
    <w:rsid w:val="0005210E"/>
    <w:rsid w:val="000566C8"/>
    <w:rsid w:val="00064F45"/>
    <w:rsid w:val="00073758"/>
    <w:rsid w:val="00095C6E"/>
    <w:rsid w:val="000C7414"/>
    <w:rsid w:val="000D4C40"/>
    <w:rsid w:val="000D6607"/>
    <w:rsid w:val="001135E7"/>
    <w:rsid w:val="00170473"/>
    <w:rsid w:val="00177B01"/>
    <w:rsid w:val="001A434F"/>
    <w:rsid w:val="001A5B95"/>
    <w:rsid w:val="0021009B"/>
    <w:rsid w:val="00251296"/>
    <w:rsid w:val="00253040"/>
    <w:rsid w:val="00263CE0"/>
    <w:rsid w:val="00263F53"/>
    <w:rsid w:val="00283D67"/>
    <w:rsid w:val="0028719A"/>
    <w:rsid w:val="00296AC6"/>
    <w:rsid w:val="002B3866"/>
    <w:rsid w:val="003037D0"/>
    <w:rsid w:val="00305EE8"/>
    <w:rsid w:val="003074B7"/>
    <w:rsid w:val="00324F16"/>
    <w:rsid w:val="00325673"/>
    <w:rsid w:val="00371C9E"/>
    <w:rsid w:val="00381D6C"/>
    <w:rsid w:val="00397154"/>
    <w:rsid w:val="0039767C"/>
    <w:rsid w:val="00406886"/>
    <w:rsid w:val="004079AA"/>
    <w:rsid w:val="0043738F"/>
    <w:rsid w:val="00442B65"/>
    <w:rsid w:val="004472DC"/>
    <w:rsid w:val="00447F22"/>
    <w:rsid w:val="00456E19"/>
    <w:rsid w:val="00463C1C"/>
    <w:rsid w:val="0048710C"/>
    <w:rsid w:val="004D1B69"/>
    <w:rsid w:val="004D60FE"/>
    <w:rsid w:val="004E558F"/>
    <w:rsid w:val="004F5255"/>
    <w:rsid w:val="004F75B1"/>
    <w:rsid w:val="005329FD"/>
    <w:rsid w:val="00537232"/>
    <w:rsid w:val="00544E69"/>
    <w:rsid w:val="00563518"/>
    <w:rsid w:val="0059351F"/>
    <w:rsid w:val="005A419A"/>
    <w:rsid w:val="005C1065"/>
    <w:rsid w:val="005C5F0F"/>
    <w:rsid w:val="005D45A8"/>
    <w:rsid w:val="005F1BE3"/>
    <w:rsid w:val="005F2D75"/>
    <w:rsid w:val="00604642"/>
    <w:rsid w:val="00654A05"/>
    <w:rsid w:val="006636F6"/>
    <w:rsid w:val="006870BE"/>
    <w:rsid w:val="0068782D"/>
    <w:rsid w:val="006A5ADC"/>
    <w:rsid w:val="006A5E71"/>
    <w:rsid w:val="006A7CE9"/>
    <w:rsid w:val="006C227F"/>
    <w:rsid w:val="006C56B9"/>
    <w:rsid w:val="006D6314"/>
    <w:rsid w:val="006E50CE"/>
    <w:rsid w:val="00702EA0"/>
    <w:rsid w:val="00724D7B"/>
    <w:rsid w:val="00726472"/>
    <w:rsid w:val="00736FAC"/>
    <w:rsid w:val="007407D1"/>
    <w:rsid w:val="007530EE"/>
    <w:rsid w:val="00754312"/>
    <w:rsid w:val="0076343A"/>
    <w:rsid w:val="007773E8"/>
    <w:rsid w:val="00781B7F"/>
    <w:rsid w:val="00792EE9"/>
    <w:rsid w:val="007B2DD3"/>
    <w:rsid w:val="007F2377"/>
    <w:rsid w:val="00817CC1"/>
    <w:rsid w:val="00817ED9"/>
    <w:rsid w:val="00831FBF"/>
    <w:rsid w:val="0084486C"/>
    <w:rsid w:val="008569E0"/>
    <w:rsid w:val="00865D4A"/>
    <w:rsid w:val="008706B1"/>
    <w:rsid w:val="00872C64"/>
    <w:rsid w:val="0089142E"/>
    <w:rsid w:val="00896F22"/>
    <w:rsid w:val="008B2CD3"/>
    <w:rsid w:val="008B2CD8"/>
    <w:rsid w:val="008B572C"/>
    <w:rsid w:val="008D2151"/>
    <w:rsid w:val="008D26B2"/>
    <w:rsid w:val="008E476A"/>
    <w:rsid w:val="00903494"/>
    <w:rsid w:val="00905385"/>
    <w:rsid w:val="00922B3D"/>
    <w:rsid w:val="00942E16"/>
    <w:rsid w:val="00981027"/>
    <w:rsid w:val="009B02F2"/>
    <w:rsid w:val="009B7A46"/>
    <w:rsid w:val="009D0EBF"/>
    <w:rsid w:val="009D306B"/>
    <w:rsid w:val="009E007E"/>
    <w:rsid w:val="009E6979"/>
    <w:rsid w:val="00A15AA3"/>
    <w:rsid w:val="00A43184"/>
    <w:rsid w:val="00A507C1"/>
    <w:rsid w:val="00A82700"/>
    <w:rsid w:val="00AA1DA3"/>
    <w:rsid w:val="00AA3FB0"/>
    <w:rsid w:val="00AB3FA8"/>
    <w:rsid w:val="00AB76FC"/>
    <w:rsid w:val="00AF2554"/>
    <w:rsid w:val="00AF7EB2"/>
    <w:rsid w:val="00B079D6"/>
    <w:rsid w:val="00B1134E"/>
    <w:rsid w:val="00B27190"/>
    <w:rsid w:val="00B446B9"/>
    <w:rsid w:val="00B46B14"/>
    <w:rsid w:val="00B56242"/>
    <w:rsid w:val="00BA275A"/>
    <w:rsid w:val="00BA7E8E"/>
    <w:rsid w:val="00BB058A"/>
    <w:rsid w:val="00BB114F"/>
    <w:rsid w:val="00BC00FA"/>
    <w:rsid w:val="00BD0530"/>
    <w:rsid w:val="00C11430"/>
    <w:rsid w:val="00C272F7"/>
    <w:rsid w:val="00C45883"/>
    <w:rsid w:val="00C57597"/>
    <w:rsid w:val="00C62904"/>
    <w:rsid w:val="00C63F41"/>
    <w:rsid w:val="00C91E05"/>
    <w:rsid w:val="00CA1533"/>
    <w:rsid w:val="00CB425F"/>
    <w:rsid w:val="00CB7BC0"/>
    <w:rsid w:val="00CD6E9C"/>
    <w:rsid w:val="00CF7122"/>
    <w:rsid w:val="00D022FB"/>
    <w:rsid w:val="00D31923"/>
    <w:rsid w:val="00D323D0"/>
    <w:rsid w:val="00D4762D"/>
    <w:rsid w:val="00D6242F"/>
    <w:rsid w:val="00D63B77"/>
    <w:rsid w:val="00D655E8"/>
    <w:rsid w:val="00D8199E"/>
    <w:rsid w:val="00D976DF"/>
    <w:rsid w:val="00DA2221"/>
    <w:rsid w:val="00DB30DA"/>
    <w:rsid w:val="00DB3187"/>
    <w:rsid w:val="00DC2ADE"/>
    <w:rsid w:val="00DE09F7"/>
    <w:rsid w:val="00DF54DA"/>
    <w:rsid w:val="00E10082"/>
    <w:rsid w:val="00E16EFA"/>
    <w:rsid w:val="00E678AE"/>
    <w:rsid w:val="00E74ADC"/>
    <w:rsid w:val="00E8295F"/>
    <w:rsid w:val="00E86F5C"/>
    <w:rsid w:val="00EA06DF"/>
    <w:rsid w:val="00EA53B1"/>
    <w:rsid w:val="00EB053B"/>
    <w:rsid w:val="00EC6C56"/>
    <w:rsid w:val="00EF4347"/>
    <w:rsid w:val="00EF7303"/>
    <w:rsid w:val="00F275AA"/>
    <w:rsid w:val="00F40251"/>
    <w:rsid w:val="00F648FA"/>
    <w:rsid w:val="00F86BBB"/>
    <w:rsid w:val="00F96016"/>
    <w:rsid w:val="00FA4494"/>
    <w:rsid w:val="00FB36E8"/>
    <w:rsid w:val="00FF2436"/>
    <w:rsid w:val="0A216FC1"/>
    <w:rsid w:val="24065D58"/>
    <w:rsid w:val="260F71D8"/>
    <w:rsid w:val="28F74D45"/>
    <w:rsid w:val="2B247D44"/>
    <w:rsid w:val="3EA10602"/>
    <w:rsid w:val="421B31EB"/>
    <w:rsid w:val="75A21D1D"/>
    <w:rsid w:val="7A6257C5"/>
    <w:rsid w:val="7AD6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4">
    <w:name w:val="heading 1"/>
    <w:basedOn w:val="1"/>
    <w:next w:val="1"/>
    <w:qFormat/>
    <w:uiPriority w:val="1"/>
    <w:pPr>
      <w:ind w:left="838"/>
      <w:outlineLvl w:val="0"/>
    </w:pPr>
    <w:rPr>
      <w:rFonts w:ascii="PMingLiU" w:hAnsi="PMingLiU" w:eastAsia="PMingLiU" w:cs="PMingLiU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360" w:lineRule="auto"/>
      <w:ind w:left="0" w:leftChars="0"/>
    </w:pPr>
    <w:rPr>
      <w:rFonts w:ascii="Calibri" w:hAnsi="Calibri" w:eastAsia="宋体"/>
      <w:sz w:val="28"/>
    </w:rPr>
  </w:style>
  <w:style w:type="paragraph" w:styleId="3">
    <w:name w:val="Body Text Indent"/>
    <w:basedOn w:val="1"/>
    <w:qFormat/>
    <w:uiPriority w:val="0"/>
    <w:pPr>
      <w:ind w:firstLine="585"/>
    </w:pPr>
    <w:rPr>
      <w:rFonts w:ascii="仿宋_GB2312" w:hAnsi="Times New Roman" w:eastAsia="宋体" w:cs="Times New Roman"/>
    </w:rPr>
  </w:style>
  <w:style w:type="paragraph" w:styleId="5">
    <w:name w:val="end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</w:rPr>
  </w:style>
  <w:style w:type="paragraph" w:styleId="6">
    <w:name w:val="Balloon Text"/>
    <w:basedOn w:val="1"/>
    <w:next w:val="5"/>
    <w:link w:val="1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12">
    <w:name w:val="page number"/>
    <w:basedOn w:val="11"/>
    <w:qFormat/>
    <w:uiPriority w:val="0"/>
  </w:style>
  <w:style w:type="character" w:styleId="13">
    <w:name w:val="Emphasis"/>
    <w:basedOn w:val="11"/>
    <w:qFormat/>
    <w:uiPriority w:val="20"/>
    <w:rPr>
      <w:i/>
      <w:iCs/>
    </w:rPr>
  </w:style>
  <w:style w:type="character" w:customStyle="1" w:styleId="14">
    <w:name w:val="页眉 Char"/>
    <w:basedOn w:val="11"/>
    <w:link w:val="8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7"/>
    <w:qFormat/>
    <w:uiPriority w:val="0"/>
    <w:rPr>
      <w:sz w:val="18"/>
      <w:szCs w:val="18"/>
    </w:rPr>
  </w:style>
  <w:style w:type="character" w:customStyle="1" w:styleId="16">
    <w:name w:val="批注框文本 Char"/>
    <w:basedOn w:val="11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样式1"/>
    <w:basedOn w:val="1"/>
    <w:qFormat/>
    <w:uiPriority w:val="0"/>
    <w:pPr>
      <w:ind w:firstLine="602" w:firstLineChars="200"/>
      <w:jc w:val="left"/>
    </w:pPr>
    <w:rPr>
      <w:color w:val="000000"/>
      <w:kern w:val="0"/>
      <w:sz w:val="30"/>
      <w:szCs w:val="3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8E57B-C19A-412A-9019-FCD0D44F61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1678</Words>
  <Characters>1713</Characters>
  <Lines>8</Lines>
  <Paragraphs>2</Paragraphs>
  <TotalTime>10</TotalTime>
  <ScaleCrop>false</ScaleCrop>
  <LinksUpToDate>false</LinksUpToDate>
  <CharactersWithSpaces>1772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2019-04-03T08:58:00Z</dcterms:created>
  <dc:creator>Windows</dc:creator>
  <cp:lastModifiedBy>-</cp:lastModifiedBy>
  <cp:lastPrinted>2023-07-23T11:13:00Z</cp:lastPrinted>
  <dcterms:modified xsi:type="dcterms:W3CDTF">2023-08-04T01:47:41Z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FB887AFBD6B8467DB935874C7B1E87BC_12</vt:lpwstr>
  </property>
</Properties>
</file>