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41466D6">
      <w:pPr>
        <w:jc w:val="center"/>
        <w:rPr>
          <w:rFonts w:hint="eastAsia" w:ascii="宋体" w:hAnsi="宋体" w:eastAsia="宋体" w:cs="宋体"/>
          <w:sz w:val="40"/>
          <w:szCs w:val="40"/>
        </w:rPr>
      </w:pPr>
      <w:r>
        <w:rPr>
          <w:rFonts w:hint="eastAsia" w:ascii="宋体" w:hAnsi="宋体" w:eastAsia="宋体" w:cs="宋体"/>
          <w:sz w:val="40"/>
          <w:szCs w:val="40"/>
        </w:rPr>
        <w:t>泉州市丰泽区劳动人事争议仲裁委员会</w:t>
      </w:r>
    </w:p>
    <w:p w14:paraId="3CEBF0A2">
      <w:pPr>
        <w:jc w:val="center"/>
        <w:rPr>
          <w:rFonts w:ascii="宋体"/>
          <w:b/>
          <w:sz w:val="44"/>
          <w:szCs w:val="44"/>
        </w:rPr>
      </w:pPr>
      <w:r>
        <w:rPr>
          <w:rFonts w:hint="eastAsia" w:ascii="宋体" w:hAnsi="宋体"/>
          <w:b/>
          <w:sz w:val="44"/>
          <w:szCs w:val="44"/>
        </w:rPr>
        <w:t>公</w:t>
      </w:r>
      <w:r>
        <w:rPr>
          <w:rFonts w:ascii="宋体" w:hAnsi="宋体"/>
          <w:b/>
          <w:sz w:val="44"/>
          <w:szCs w:val="44"/>
        </w:rPr>
        <w:t xml:space="preserve">   </w:t>
      </w:r>
      <w:r>
        <w:rPr>
          <w:rFonts w:hint="eastAsia" w:ascii="宋体" w:hAnsi="宋体"/>
          <w:b/>
          <w:sz w:val="44"/>
          <w:szCs w:val="44"/>
        </w:rPr>
        <w:t>告</w:t>
      </w:r>
    </w:p>
    <w:p w14:paraId="6D286C10">
      <w:pPr>
        <w:spacing w:line="540" w:lineRule="exact"/>
        <w:rPr>
          <w:rFonts w:ascii="仿宋_GB2312" w:eastAsia="仿宋_GB2312"/>
          <w:sz w:val="32"/>
          <w:szCs w:val="32"/>
        </w:rPr>
      </w:pPr>
      <w:r>
        <w:rPr>
          <w:rFonts w:ascii="仿宋_GB2312" w:eastAsia="仿宋_GB2312"/>
          <w:sz w:val="32"/>
          <w:szCs w:val="32"/>
        </w:rPr>
        <w:t xml:space="preserve">                     </w:t>
      </w:r>
    </w:p>
    <w:p w14:paraId="31C3350C">
      <w:pPr>
        <w:spacing w:line="560" w:lineRule="exact"/>
        <w:ind w:left="319" w:leftChars="152"/>
        <w:rPr>
          <w:rFonts w:ascii="仿宋_GB2312"/>
          <w:sz w:val="32"/>
          <w:szCs w:val="32"/>
        </w:rPr>
      </w:pPr>
      <w:r>
        <w:rPr>
          <w:rFonts w:ascii="仿宋" w:hAnsi="仿宋" w:eastAsia="仿宋"/>
          <w:sz w:val="32"/>
          <w:szCs w:val="32"/>
          <w:u w:val="none"/>
        </w:rPr>
        <w:t>泉州市中博原墅装饰工程有限公司</w:t>
      </w:r>
      <w:r>
        <w:rPr>
          <w:rFonts w:hint="eastAsia" w:ascii="仿宋_GB2312"/>
          <w:sz w:val="32"/>
          <w:szCs w:val="32"/>
        </w:rPr>
        <w:t>：</w:t>
      </w:r>
    </w:p>
    <w:p w14:paraId="35F81E96">
      <w:pPr>
        <w:keepNext w:val="0"/>
        <w:keepLines w:val="0"/>
        <w:pageBreakBefore w:val="0"/>
        <w:widowControl w:val="0"/>
        <w:kinsoku/>
        <w:wordWrap w:val="0"/>
        <w:overflowPunct/>
        <w:topLinePunct w:val="0"/>
        <w:autoSpaceDE/>
        <w:autoSpaceDN/>
        <w:bidi w:val="0"/>
        <w:adjustRightInd/>
        <w:snapToGrid/>
        <w:spacing w:line="560" w:lineRule="exact"/>
        <w:ind w:left="319" w:leftChars="152" w:firstLine="640" w:firstLineChars="200"/>
        <w:jc w:val="left"/>
        <w:textAlignment w:val="auto"/>
        <w:rPr>
          <w:rFonts w:hint="default" w:ascii="仿宋" w:hAnsi="仿宋" w:eastAsia="仿宋" w:cs="仿宋"/>
          <w:sz w:val="32"/>
          <w:szCs w:val="32"/>
          <w:lang w:val="en-US" w:eastAsia="zh-CN"/>
        </w:rPr>
      </w:pPr>
      <w:r>
        <w:rPr>
          <w:rFonts w:hint="eastAsia" w:ascii="仿宋" w:hAnsi="仿宋" w:eastAsia="仿宋" w:cs="仿宋"/>
          <w:sz w:val="32"/>
          <w:szCs w:val="32"/>
        </w:rPr>
        <w:t>本委受理申请人</w:t>
      </w:r>
      <w:r>
        <w:rPr>
          <w:rFonts w:hint="eastAsia" w:ascii="仿宋" w:hAnsi="仿宋" w:eastAsia="仿宋"/>
          <w:sz w:val="32"/>
          <w:szCs w:val="32"/>
          <w:u w:val="none"/>
        </w:rPr>
        <w:t>陈秋丽</w:t>
      </w:r>
      <w:r>
        <w:rPr>
          <w:rFonts w:hint="eastAsia" w:ascii="仿宋" w:hAnsi="仿宋" w:eastAsia="仿宋" w:cs="仿宋"/>
          <w:sz w:val="32"/>
          <w:szCs w:val="32"/>
        </w:rPr>
        <w:t>与被申请人</w:t>
      </w:r>
      <w:r>
        <w:rPr>
          <w:rFonts w:ascii="仿宋" w:hAnsi="仿宋" w:eastAsia="仿宋"/>
          <w:sz w:val="32"/>
          <w:szCs w:val="32"/>
          <w:u w:val="none"/>
        </w:rPr>
        <w:t>泉州市中博原墅装饰工程有限公司</w:t>
      </w:r>
      <w:r>
        <w:rPr>
          <w:rFonts w:hint="eastAsia" w:ascii="仿宋" w:hAnsi="仿宋" w:eastAsia="仿宋" w:cs="仿宋"/>
          <w:sz w:val="32"/>
          <w:szCs w:val="32"/>
        </w:rPr>
        <w:t>因</w:t>
      </w:r>
      <w:r>
        <w:rPr>
          <w:rFonts w:ascii="仿宋" w:hAnsi="仿宋" w:eastAsia="仿宋"/>
          <w:sz w:val="32"/>
          <w:szCs w:val="32"/>
          <w:u w:val="none"/>
        </w:rPr>
        <w:t>劳动报酬争议</w:t>
      </w:r>
      <w:r>
        <w:rPr>
          <w:rFonts w:hint="eastAsia" w:ascii="仿宋" w:hAnsi="仿宋" w:eastAsia="仿宋" w:cs="仿宋"/>
          <w:sz w:val="32"/>
          <w:szCs w:val="32"/>
        </w:rPr>
        <w:t>一案，已经审理终结。因其他方式无法向你送达仲裁文书，现依法向你公告送达</w:t>
      </w:r>
      <w:r>
        <w:rPr>
          <w:rFonts w:hint="eastAsia" w:ascii="仿宋" w:hAnsi="仿宋" w:eastAsia="仿宋"/>
          <w:sz w:val="32"/>
          <w:szCs w:val="32"/>
        </w:rPr>
        <w:t>泉丰劳人仲案字〔2026〕第637号</w:t>
      </w:r>
      <w:r>
        <w:rPr>
          <w:rFonts w:hint="eastAsia" w:ascii="仿宋" w:hAnsi="仿宋" w:eastAsia="仿宋" w:cs="仿宋"/>
          <w:sz w:val="32"/>
          <w:szCs w:val="32"/>
        </w:rPr>
        <w:t>裁决书。限你自公告发出之日起三十日内来本委领取裁决书，逾期则视为送达。</w:t>
      </w:r>
      <w:r>
        <w:rPr>
          <w:rFonts w:hint="eastAsia" w:ascii="仿宋" w:hAnsi="仿宋" w:eastAsia="仿宋" w:cs="仿宋"/>
          <w:sz w:val="32"/>
          <w:szCs w:val="32"/>
          <w:lang w:val="en-US" w:eastAsia="zh-CN"/>
        </w:rPr>
        <w:t>裁决事项为：被申请人应自本裁决书生效之日起五日内支付申请人2024年10月份的提成1447元及2025年5月至2025年7月的工资12000元。本裁决为终局裁决，依据《中华人民共和国劳动争议调解仲裁法》第四十九条规定，你可在公告期限届满之日起三十日内向福建省泉州市中级人民法院申请撤销裁决。逾期本裁决书自作出之日起发生法律效力。</w:t>
      </w:r>
    </w:p>
    <w:p w14:paraId="40A1A125">
      <w:pPr>
        <w:keepNext w:val="0"/>
        <w:keepLines w:val="0"/>
        <w:pageBreakBefore w:val="0"/>
        <w:widowControl w:val="0"/>
        <w:kinsoku/>
        <w:wordWrap/>
        <w:overflowPunct/>
        <w:topLinePunct w:val="0"/>
        <w:autoSpaceDE/>
        <w:autoSpaceDN/>
        <w:bidi w:val="0"/>
        <w:adjustRightInd/>
        <w:spacing w:line="560" w:lineRule="exact"/>
        <w:ind w:left="317" w:leftChars="151" w:firstLine="640" w:firstLineChars="200"/>
        <w:rPr>
          <w:rFonts w:hint="default" w:ascii="仿宋" w:hAnsi="仿宋" w:eastAsia="仿宋" w:cs="仿宋"/>
          <w:sz w:val="32"/>
          <w:szCs w:val="32"/>
          <w:lang w:val="en-US" w:eastAsia="zh-CN"/>
        </w:rPr>
      </w:pPr>
      <w:r>
        <w:rPr>
          <w:rFonts w:hint="eastAsia" w:ascii="仿宋" w:hAnsi="仿宋" w:eastAsia="仿宋" w:cs="仿宋"/>
          <w:sz w:val="32"/>
          <w:szCs w:val="32"/>
        </w:rPr>
        <w:t>本委地址：</w:t>
      </w:r>
      <w:r>
        <w:rPr>
          <w:rFonts w:hint="eastAsia" w:ascii="仿宋" w:hAnsi="仿宋" w:eastAsia="仿宋"/>
          <w:sz w:val="32"/>
          <w:szCs w:val="32"/>
          <w:u w:val="none"/>
        </w:rPr>
        <w:t>泉州市丰泽区妙云街160号树脂大厦一楼</w:t>
      </w:r>
      <w:r>
        <w:rPr>
          <w:rFonts w:hint="eastAsia" w:ascii="仿宋" w:hAnsi="仿宋" w:eastAsia="仿宋" w:cs="仿宋"/>
          <w:sz w:val="32"/>
          <w:szCs w:val="32"/>
        </w:rPr>
        <w:t>；</w:t>
      </w:r>
      <w:r>
        <w:rPr>
          <w:rFonts w:hint="eastAsia" w:ascii="仿宋" w:hAnsi="仿宋" w:eastAsia="仿宋" w:cs="仿宋"/>
          <w:sz w:val="32"/>
          <w:szCs w:val="32"/>
          <w:lang w:val="en-US" w:eastAsia="zh-CN"/>
        </w:rPr>
        <w:t>联系人：小黄，</w:t>
      </w:r>
      <w:r>
        <w:rPr>
          <w:rFonts w:hint="eastAsia" w:ascii="仿宋" w:hAnsi="仿宋" w:eastAsia="仿宋" w:cs="仿宋"/>
          <w:sz w:val="32"/>
          <w:szCs w:val="32"/>
        </w:rPr>
        <w:t>联系电话：</w:t>
      </w:r>
      <w:r>
        <w:rPr>
          <w:rFonts w:ascii="仿宋" w:hAnsi="仿宋" w:eastAsia="仿宋"/>
          <w:sz w:val="32"/>
          <w:szCs w:val="32"/>
          <w:u w:val="none"/>
        </w:rPr>
        <w:t>0595-22505370</w:t>
      </w:r>
      <w:r>
        <w:rPr>
          <w:rFonts w:hint="eastAsia" w:ascii="仿宋" w:hAnsi="仿宋" w:eastAsia="仿宋" w:cs="仿宋"/>
          <w:sz w:val="32"/>
          <w:szCs w:val="32"/>
        </w:rPr>
        <w:t>。</w:t>
      </w:r>
    </w:p>
    <w:p w14:paraId="19F9FF13">
      <w:pPr>
        <w:pStyle w:val="4"/>
        <w:keepNext w:val="0"/>
        <w:keepLines w:val="0"/>
        <w:pageBreakBefore w:val="0"/>
        <w:widowControl w:val="0"/>
        <w:kinsoku/>
        <w:wordWrap/>
        <w:overflowPunct/>
        <w:topLinePunct w:val="0"/>
        <w:autoSpaceDE/>
        <w:autoSpaceDN/>
        <w:bidi w:val="0"/>
        <w:adjustRightInd/>
        <w:spacing w:line="540" w:lineRule="exact"/>
        <w:ind w:left="317" w:leftChars="151" w:firstLine="640" w:firstLineChars="200"/>
        <w:jc w:val="both"/>
        <w:rPr>
          <w:rFonts w:hint="eastAsia" w:ascii="仿宋" w:hAnsi="仿宋" w:eastAsia="仿宋" w:cs="仿宋"/>
          <w:color w:val="auto"/>
          <w:kern w:val="2"/>
          <w:sz w:val="32"/>
          <w:szCs w:val="32"/>
          <w:lang w:val="en-US" w:eastAsia="zh-CN" w:bidi="ar-SA"/>
        </w:rPr>
      </w:pPr>
      <w:bookmarkStart w:id="0" w:name="_GoBack"/>
      <w:bookmarkEnd w:id="0"/>
    </w:p>
    <w:p w14:paraId="09976FC7">
      <w:pPr>
        <w:pStyle w:val="4"/>
        <w:keepNext w:val="0"/>
        <w:keepLines w:val="0"/>
        <w:pageBreakBefore w:val="0"/>
        <w:widowControl w:val="0"/>
        <w:kinsoku/>
        <w:wordWrap/>
        <w:overflowPunct/>
        <w:topLinePunct w:val="0"/>
        <w:autoSpaceDE/>
        <w:autoSpaceDN/>
        <w:bidi w:val="0"/>
        <w:adjustRightInd/>
        <w:spacing w:line="540" w:lineRule="exact"/>
        <w:ind w:left="317" w:leftChars="151" w:firstLine="640" w:firstLineChars="200"/>
        <w:jc w:val="both"/>
        <w:rPr>
          <w:rFonts w:hint="eastAsia" w:ascii="仿宋" w:hAnsi="仿宋" w:eastAsia="仿宋" w:cs="仿宋"/>
          <w:color w:val="auto"/>
          <w:kern w:val="2"/>
          <w:sz w:val="32"/>
          <w:szCs w:val="32"/>
          <w:lang w:val="en-US" w:eastAsia="zh-CN" w:bidi="ar-SA"/>
        </w:rPr>
      </w:pPr>
    </w:p>
    <w:p w14:paraId="3036093D">
      <w:pPr>
        <w:pStyle w:val="4"/>
        <w:keepNext w:val="0"/>
        <w:keepLines w:val="0"/>
        <w:pageBreakBefore w:val="0"/>
        <w:widowControl w:val="0"/>
        <w:kinsoku/>
        <w:wordWrap/>
        <w:overflowPunct/>
        <w:topLinePunct w:val="0"/>
        <w:autoSpaceDE/>
        <w:autoSpaceDN/>
        <w:bidi w:val="0"/>
        <w:adjustRightInd/>
        <w:spacing w:line="540" w:lineRule="exact"/>
        <w:ind w:left="317" w:leftChars="151" w:firstLine="640" w:firstLineChars="200"/>
        <w:jc w:val="both"/>
        <w:rPr>
          <w:rFonts w:hint="eastAsia" w:ascii="仿宋" w:hAnsi="仿宋" w:eastAsia="仿宋" w:cs="仿宋"/>
          <w:color w:val="auto"/>
          <w:kern w:val="2"/>
          <w:sz w:val="32"/>
          <w:szCs w:val="32"/>
          <w:lang w:val="en-US" w:eastAsia="zh-CN" w:bidi="ar-SA"/>
        </w:rPr>
      </w:pPr>
    </w:p>
    <w:p w14:paraId="01275CCC">
      <w:pPr>
        <w:pStyle w:val="4"/>
        <w:spacing w:line="540" w:lineRule="exact"/>
        <w:ind w:firstLine="640"/>
        <w:jc w:val="right"/>
        <w:rPr>
          <w:rFonts w:hint="eastAsia" w:ascii="仿宋" w:hAnsi="仿宋" w:eastAsia="仿宋" w:cs="Times New Roman"/>
          <w:color w:val="auto"/>
          <w:kern w:val="2"/>
          <w:sz w:val="32"/>
          <w:szCs w:val="32"/>
          <w:u w:val="none"/>
          <w:lang w:val="en-US" w:eastAsia="zh-CN" w:bidi="ar-SA"/>
        </w:rPr>
      </w:pPr>
      <w:r>
        <w:rPr>
          <w:rFonts w:hint="eastAsia" w:ascii="仿宋" w:hAnsi="仿宋" w:eastAsia="仿宋" w:cs="Times New Roman"/>
          <w:color w:val="auto"/>
          <w:kern w:val="2"/>
          <w:sz w:val="32"/>
          <w:szCs w:val="32"/>
          <w:u w:val="none"/>
          <w:lang w:val="en-US" w:eastAsia="zh-CN" w:bidi="ar-SA"/>
        </w:rPr>
        <w:t>泉州市丰泽区劳动人事争议仲裁委员会</w:t>
      </w:r>
    </w:p>
    <w:p w14:paraId="31D4C2F4">
      <w:pPr>
        <w:pStyle w:val="4"/>
        <w:wordWrap w:val="0"/>
        <w:spacing w:line="540" w:lineRule="exact"/>
        <w:ind w:firstLine="640"/>
        <w:jc w:val="right"/>
        <w:rPr>
          <w:rFonts w:hint="default" w:ascii="仿宋" w:hAnsi="仿宋" w:eastAsia="仿宋" w:cs="Times New Roman"/>
          <w:color w:val="auto"/>
          <w:kern w:val="2"/>
          <w:sz w:val="32"/>
          <w:szCs w:val="32"/>
          <w:u w:val="none"/>
          <w:lang w:val="en-US" w:eastAsia="zh-CN" w:bidi="ar-SA"/>
        </w:rPr>
      </w:pPr>
      <w:r>
        <w:rPr>
          <w:rFonts w:hint="eastAsia" w:ascii="仿宋" w:hAnsi="仿宋" w:eastAsia="仿宋" w:cs="Times New Roman"/>
          <w:color w:val="auto"/>
          <w:kern w:val="2"/>
          <w:sz w:val="32"/>
          <w:szCs w:val="32"/>
          <w:u w:val="none"/>
          <w:lang w:val="en-US" w:eastAsia="zh-CN" w:bidi="ar-SA"/>
        </w:rPr>
        <w:t xml:space="preserve">2026年8月12日        </w:t>
      </w:r>
    </w:p>
    <w:sectPr>
      <w:footerReference r:id="rId3" w:type="default"/>
      <w:footerReference r:id="rId4" w:type="even"/>
      <w:pgSz w:w="11906" w:h="16838"/>
      <w:pgMar w:top="1985" w:right="1474" w:bottom="1418" w:left="1588" w:header="851" w:footer="992"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DejaVu Sans">
    <w:altName w:val="Segoe Print"/>
    <w:panose1 w:val="020B0603030804020204"/>
    <w:charset w:val="00"/>
    <w:family w:val="swiss"/>
    <w:pitch w:val="default"/>
    <w:sig w:usb0="00000000" w:usb1="00000000" w:usb2="0A246029" w:usb3="0400200C" w:csb0="600001FF" w:csb1="DFFF0000"/>
  </w:font>
  <w:font w:name="Arial Unicode MS">
    <w:altName w:val="宋体"/>
    <w:panose1 w:val="020B0604020202020204"/>
    <w:charset w:val="86"/>
    <w:family w:val="swiss"/>
    <w:pitch w:val="default"/>
    <w:sig w:usb0="00000000" w:usb1="00000000" w:usb2="0000003F" w:usb3="00000000" w:csb0="603F01FF" w:csb1="FFFF0000"/>
  </w:font>
  <w:font w:name="仿宋">
    <w:panose1 w:val="02010609060101010101"/>
    <w:charset w:val="86"/>
    <w:family w:val="modern"/>
    <w:pitch w:val="default"/>
    <w:sig w:usb0="800002BF" w:usb1="38CF7CFA" w:usb2="00000016" w:usb3="00000000" w:csb0="00040001"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6D7ED9">
    <w:pPr>
      <w:pStyle w:val="5"/>
    </w:pPr>
    <w:r>
      <w:rPr>
        <w:sz w:val="18"/>
      </w:rPr>
      <w:pict>
        <v:shape id="_x0000_s4097" o:spid="_x0000_s4097" o:spt="202" type="#_x0000_t202" style="position:absolute;left:0pt;margin-top:0pt;height:144pt;width:144pt;mso-position-horizontal:center;mso-position-horizontal-relative:margin;mso-wrap-style:none;z-index:251659264;mso-width-relative:page;mso-height-relative:page;" filled="f" stroked="f" coordsize="21600,21600">
          <v:path/>
          <v:fill on="f" focussize="0,0"/>
          <v:stroke on="f"/>
          <v:imagedata o:title=""/>
          <o:lock v:ext="edit" aspectratio="f"/>
          <v:textbox inset="0mm,0mm,0mm,0mm" style="mso-fit-shape-to-text:t;">
            <w:txbxContent>
              <w:p w14:paraId="15F0AF4F">
                <w:pPr>
                  <w:pStyle w:val="5"/>
                </w:pPr>
                <w:r>
                  <w:t xml:space="preserve">第 </w:t>
                </w:r>
                <w:r>
                  <w:fldChar w:fldCharType="begin"/>
                </w:r>
                <w:r>
                  <w:instrText xml:space="preserve"> PAGE  \* MERGEFORMAT </w:instrText>
                </w:r>
                <w:r>
                  <w:fldChar w:fldCharType="separate"/>
                </w:r>
                <w:r>
                  <w:t>73</w:t>
                </w:r>
                <w:r>
                  <w:fldChar w:fldCharType="end"/>
                </w:r>
                <w:r>
                  <w:t xml:space="preserve"> 页 共 </w:t>
                </w:r>
                <w:r>
                  <w:fldChar w:fldCharType="begin"/>
                </w:r>
                <w:r>
                  <w:instrText xml:space="preserve"> NUMPAGES  \* MERGEFORMAT </w:instrText>
                </w:r>
                <w:r>
                  <w:fldChar w:fldCharType="separate"/>
                </w:r>
                <w:r>
                  <w:t>1</w:t>
                </w:r>
                <w:r>
                  <w:fldChar w:fldCharType="end"/>
                </w:r>
                <w:r>
                  <w:t xml:space="preserve"> 页</w:t>
                </w: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03B0F9">
    <w:pPr>
      <w:pStyle w:val="5"/>
      <w:framePr w:wrap="around" w:vAnchor="text" w:hAnchor="margin" w:xAlign="center" w:y="1"/>
      <w:rPr>
        <w:rStyle w:val="11"/>
      </w:rPr>
    </w:pPr>
    <w:r>
      <w:rPr>
        <w:rStyle w:val="11"/>
      </w:rPr>
      <w:fldChar w:fldCharType="begin"/>
    </w:r>
    <w:r>
      <w:rPr>
        <w:rStyle w:val="11"/>
      </w:rPr>
      <w:instrText xml:space="preserve">PAGE  </w:instrText>
    </w:r>
    <w:r>
      <w:rPr>
        <w:rStyle w:val="11"/>
      </w:rPr>
      <w:fldChar w:fldCharType="end"/>
    </w:r>
  </w:p>
  <w:p w14:paraId="1FF022B9">
    <w:pPr>
      <w:pStyle w:val="5"/>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NotTrackMoves/>
  <w:documentProtection w:enforcement="0"/>
  <w:defaultTabStop w:val="420"/>
  <w:drawingGridVerticalSpacing w:val="156"/>
  <w:displayHorizontalDrawingGridEvery w:val="0"/>
  <w:displayVerticalDrawingGridEvery w:val="2"/>
  <w:characterSpacingControl w:val="compressPunctuation"/>
  <w:noLineBreaksAfter w:lang="zh-CN" w:val="$([{£¥·‘“〈《「『【〔〖〝﹙﹛﹝＄（．［｛￡￥"/>
  <w:noLineBreaksBefore w:lang="zh-CN" w:val="!%),.:;&gt;?]}¢¨°·ˇˉ―‖’”…‰′″›℃∶、。〃〉》」』】〕〗〞︶︺︾﹀﹄﹚﹜﹞！＂％＇），．：；？］｀｜｝～￠"/>
  <w:hdrShapeDefaults>
    <o:shapelayout v:ext="edit">
      <o:idmap v:ext="edit" data="3,4"/>
    </o:shapelayout>
  </w:hdrShapeDefaults>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ZGQzMTQ3NWQ1ZDA5YTFiOTY5MzE0NGNjNWMyZTc0M2UifQ=="/>
  </w:docVars>
  <w:rsids>
    <w:rsidRoot w:val="00B2726C"/>
    <w:rsid w:val="00071437"/>
    <w:rsid w:val="000F17E7"/>
    <w:rsid w:val="001D155E"/>
    <w:rsid w:val="00224959"/>
    <w:rsid w:val="002615AA"/>
    <w:rsid w:val="003107ED"/>
    <w:rsid w:val="0033321C"/>
    <w:rsid w:val="00384499"/>
    <w:rsid w:val="0047217D"/>
    <w:rsid w:val="00525732"/>
    <w:rsid w:val="005A42DA"/>
    <w:rsid w:val="00737D80"/>
    <w:rsid w:val="00802605"/>
    <w:rsid w:val="00863EF9"/>
    <w:rsid w:val="008E4BFD"/>
    <w:rsid w:val="008F5382"/>
    <w:rsid w:val="009B0202"/>
    <w:rsid w:val="00A57E48"/>
    <w:rsid w:val="00A74625"/>
    <w:rsid w:val="00B26E73"/>
    <w:rsid w:val="00B2726C"/>
    <w:rsid w:val="00B502FB"/>
    <w:rsid w:val="00CF797C"/>
    <w:rsid w:val="00D6797B"/>
    <w:rsid w:val="00D71D33"/>
    <w:rsid w:val="00DD7C53"/>
    <w:rsid w:val="00E611A6"/>
    <w:rsid w:val="00E669D8"/>
    <w:rsid w:val="00F35F04"/>
    <w:rsid w:val="00F60553"/>
    <w:rsid w:val="00F81BEA"/>
    <w:rsid w:val="03837F4D"/>
    <w:rsid w:val="0B6F3677"/>
    <w:rsid w:val="24127181"/>
    <w:rsid w:val="253E4746"/>
    <w:rsid w:val="274E1B2C"/>
    <w:rsid w:val="2A100124"/>
    <w:rsid w:val="2BB23C91"/>
    <w:rsid w:val="30A32B38"/>
    <w:rsid w:val="33C81AD2"/>
    <w:rsid w:val="45D22F22"/>
    <w:rsid w:val="461E5B9B"/>
    <w:rsid w:val="4BD15DC0"/>
    <w:rsid w:val="56220D9D"/>
    <w:rsid w:val="58194365"/>
    <w:rsid w:val="61595A2A"/>
    <w:rsid w:val="676F90F3"/>
    <w:rsid w:val="686E0942"/>
    <w:rsid w:val="73A3720C"/>
    <w:rsid w:val="73C4706F"/>
    <w:rsid w:val="747C3044"/>
    <w:rsid w:val="76D35516"/>
    <w:rsid w:val="77EF70EF"/>
    <w:rsid w:val="7F807A48"/>
    <w:rsid w:val="7FCB71BF"/>
    <w:rsid w:val="FFDED71E"/>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qFormat="1" w:unhideWhenUsed="0" w:uiPriority="99" w:semiHidden="0" w:name="Closing"/>
    <w:lsdException w:uiPriority="99" w:name="Signature"/>
    <w:lsdException w:qFormat="1" w:uiPriority="1" w:name="Default Paragraph Font"/>
    <w:lsdException w:uiPriority="99"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qFormat="1" w:unhideWhenUsed="0" w:uiPriority="99" w:semiHidden="0"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Salutation"/>
    <w:basedOn w:val="1"/>
    <w:next w:val="1"/>
    <w:link w:val="12"/>
    <w:qFormat/>
    <w:uiPriority w:val="99"/>
    <w:rPr>
      <w:sz w:val="28"/>
    </w:rPr>
  </w:style>
  <w:style w:type="paragraph" w:styleId="3">
    <w:name w:val="Closing"/>
    <w:basedOn w:val="1"/>
    <w:link w:val="13"/>
    <w:qFormat/>
    <w:uiPriority w:val="99"/>
    <w:pPr>
      <w:ind w:left="100" w:leftChars="2100"/>
    </w:pPr>
    <w:rPr>
      <w:sz w:val="28"/>
    </w:rPr>
  </w:style>
  <w:style w:type="paragraph" w:styleId="4">
    <w:name w:val="Body Text Indent"/>
    <w:basedOn w:val="1"/>
    <w:link w:val="14"/>
    <w:qFormat/>
    <w:uiPriority w:val="99"/>
    <w:pPr>
      <w:snapToGrid w:val="0"/>
      <w:spacing w:line="640" w:lineRule="exact"/>
      <w:ind w:firstLine="560" w:firstLineChars="200"/>
      <w:jc w:val="left"/>
      <w:textAlignment w:val="baseline"/>
    </w:pPr>
    <w:rPr>
      <w:rFonts w:eastAsia="仿宋_GB2312"/>
      <w:color w:val="000000"/>
      <w:kern w:val="0"/>
      <w:sz w:val="28"/>
      <w:szCs w:val="20"/>
      <w:u w:color="000000"/>
    </w:rPr>
  </w:style>
  <w:style w:type="paragraph" w:styleId="5">
    <w:name w:val="footer"/>
    <w:basedOn w:val="1"/>
    <w:link w:val="15"/>
    <w:qFormat/>
    <w:uiPriority w:val="99"/>
    <w:pPr>
      <w:tabs>
        <w:tab w:val="center" w:pos="4153"/>
        <w:tab w:val="right" w:pos="8306"/>
      </w:tabs>
      <w:snapToGrid w:val="0"/>
      <w:jc w:val="left"/>
    </w:pPr>
    <w:rPr>
      <w:sz w:val="18"/>
      <w:szCs w:val="18"/>
    </w:rPr>
  </w:style>
  <w:style w:type="paragraph" w:styleId="6">
    <w:name w:val="header"/>
    <w:basedOn w:val="1"/>
    <w:link w:val="16"/>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rFonts w:ascii="DejaVu Sans" w:hAnsi="DejaVu Sans"/>
      <w:sz w:val="18"/>
    </w:rPr>
  </w:style>
  <w:style w:type="paragraph" w:styleId="7">
    <w:name w:val="Normal (Web)"/>
    <w:basedOn w:val="1"/>
    <w:qFormat/>
    <w:uiPriority w:val="99"/>
    <w:pPr>
      <w:widowControl/>
      <w:spacing w:before="100" w:beforeAutospacing="1" w:after="100" w:afterAutospacing="1"/>
      <w:jc w:val="left"/>
    </w:pPr>
    <w:rPr>
      <w:rFonts w:ascii="Arial Unicode MS" w:hAnsi="Arial Unicode MS" w:cs="Arial Unicode MS"/>
      <w:kern w:val="0"/>
      <w:sz w:val="24"/>
    </w:rPr>
  </w:style>
  <w:style w:type="table" w:styleId="9">
    <w:name w:val="Table Grid"/>
    <w:basedOn w:val="8"/>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page number"/>
    <w:qFormat/>
    <w:uiPriority w:val="99"/>
    <w:rPr>
      <w:rFonts w:cs="Times New Roman"/>
    </w:rPr>
  </w:style>
  <w:style w:type="character" w:customStyle="1" w:styleId="12">
    <w:name w:val="称呼 字符"/>
    <w:link w:val="2"/>
    <w:semiHidden/>
    <w:qFormat/>
    <w:uiPriority w:val="99"/>
    <w:rPr>
      <w:szCs w:val="24"/>
    </w:rPr>
  </w:style>
  <w:style w:type="character" w:customStyle="1" w:styleId="13">
    <w:name w:val="结束语 字符"/>
    <w:link w:val="3"/>
    <w:semiHidden/>
    <w:qFormat/>
    <w:uiPriority w:val="99"/>
    <w:rPr>
      <w:szCs w:val="24"/>
    </w:rPr>
  </w:style>
  <w:style w:type="character" w:customStyle="1" w:styleId="14">
    <w:name w:val="正文文本缩进 字符"/>
    <w:link w:val="4"/>
    <w:semiHidden/>
    <w:qFormat/>
    <w:uiPriority w:val="99"/>
    <w:rPr>
      <w:szCs w:val="24"/>
    </w:rPr>
  </w:style>
  <w:style w:type="character" w:customStyle="1" w:styleId="15">
    <w:name w:val="页脚 字符"/>
    <w:link w:val="5"/>
    <w:semiHidden/>
    <w:qFormat/>
    <w:uiPriority w:val="99"/>
    <w:rPr>
      <w:sz w:val="18"/>
      <w:szCs w:val="18"/>
    </w:rPr>
  </w:style>
  <w:style w:type="character" w:customStyle="1" w:styleId="16">
    <w:name w:val="页眉 字符"/>
    <w:link w:val="6"/>
    <w:semiHidden/>
    <w:qFormat/>
    <w:uiPriority w:val="99"/>
    <w:rPr>
      <w:sz w:val="18"/>
      <w:szCs w:val="18"/>
    </w:rPr>
  </w:style>
  <w:style w:type="paragraph" w:customStyle="1" w:styleId="17">
    <w:name w:val="0"/>
    <w:basedOn w:val="1"/>
    <w:qFormat/>
    <w:uiPriority w:val="99"/>
    <w:pPr>
      <w:widowControl/>
      <w:spacing w:before="100" w:beforeAutospacing="1" w:after="100" w:afterAutospacing="1"/>
      <w:jc w:val="left"/>
    </w:pPr>
    <w:rPr>
      <w:rFonts w:ascii="宋体" w:hAnsi="宋体" w:cs="宋体"/>
      <w:kern w:val="0"/>
      <w:sz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4097"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369</Words>
  <Characters>388</Characters>
  <Lines>2</Lines>
  <Paragraphs>1</Paragraphs>
  <TotalTime>1003</TotalTime>
  <ScaleCrop>false</ScaleCrop>
  <LinksUpToDate>false</LinksUpToDate>
  <CharactersWithSpaces>420</CharactersWithSpaces>
  <Application>WPS Office_12.1.0.28022_F1E327BC-269C-435d-A152-05C5408002CA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2009-09-15T01:02:00Z</dcterms:created>
  <dc:creator>省厅仲裁处</dc:creator>
  <cp:lastModifiedBy>七秒记忆</cp:lastModifiedBy>
  <cp:lastPrinted>2026-08-12T07:37:21Z</cp:lastPrinted>
  <dcterms:modified xsi:type="dcterms:W3CDTF">2026-08-12T07:42:27Z</dcterms:modified>
  <dc:title>劳动争议仲裁法律文书格式之三十七</dc:title>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2052-12.1.0.28022</vt:lpwstr>
  </property>
  <property fmtid="{D5CDD505-2E9C-101B-9397-08002B2CF9AE}" pid="3" name="ICV">
    <vt:lpwstr>5D310C05EAA0475DA322F4A7878DB6D1</vt:lpwstr>
  </property>
  <property fmtid="{D5CDD505-2E9C-101B-9397-08002B2CF9AE}" pid="4" name="KSOTemplateDocerSaveRecord">
    <vt:lpwstr>eyJoZGlkIjoiOTg2OTM5MzUzNDE4NGQyMTRhNDdjZjQ2NWU5ZTJkZDMiLCJ1c2VySWQiOiIxMDIxNTk2NDk1In0=</vt:lpwstr>
  </property>
</Properties>
</file>