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FE8B3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6F7B13EB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5C83E21D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4BF6532A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泉州市春华文化传媒发展有限公司</w:t>
      </w:r>
      <w:r>
        <w:rPr>
          <w:rFonts w:hint="eastAsia" w:ascii="仿宋_GB2312"/>
          <w:sz w:val="32"/>
          <w:szCs w:val="32"/>
        </w:rPr>
        <w:t>：</w:t>
      </w:r>
    </w:p>
    <w:p w14:paraId="33FF1FEE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陈怡佳、陈盟燊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泉州市春华文化传媒发展有限公司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确认劳动关系、合同、经济补偿、赔偿、劳动报酬、社会保险争议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一案（泉丰劳人仲案字〔2026〕第839号），因其他方式无法向你送达仲裁文书，现依法向你公告送达仲裁申请书副本、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4F8B065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联系人：小黄，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81725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0D5DC2A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0B97967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68C96CE2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3F676BE7">
      <w:pPr>
        <w:pStyle w:val="4"/>
        <w:wordWrap w:val="0"/>
        <w:spacing w:line="540" w:lineRule="exact"/>
        <w:ind w:firstLine="640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</w:rPr>
        <w:t>2026年8月12日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</w:t>
      </w:r>
    </w:p>
    <w:p w14:paraId="5481891B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3B4A08BB">
      <w:pPr>
        <w:pStyle w:val="4"/>
        <w:spacing w:line="540" w:lineRule="exact"/>
        <w:rPr>
          <w:rFonts w:ascii="仿宋_GB2312"/>
          <w:szCs w:val="32"/>
        </w:rPr>
      </w:pPr>
    </w:p>
    <w:p w14:paraId="19D5D173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D6636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D3CFBE3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50386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10BC4BD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5D362C7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332</Characters>
  <Lines>2</Lines>
  <Paragraphs>1</Paragraphs>
  <TotalTime>1</TotalTime>
  <ScaleCrop>false</ScaleCrop>
  <LinksUpToDate>false</LinksUpToDate>
  <CharactersWithSpaces>355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cp:lastPrinted>2026-08-12T07:44:32Z</cp:lastPrinted>
  <dcterms:modified xsi:type="dcterms:W3CDTF">2026-08-12T07:44:36Z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