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480"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473016" w:rsidRPr="00895C2D" w:rsidRDefault="00473016" w:rsidP="00473016">
      <w:pPr>
        <w:spacing w:line="579" w:lineRule="exact"/>
        <w:jc w:val="center"/>
        <w:rPr>
          <w:rFonts w:ascii="仿宋_GB2312" w:eastAsia="仿宋_GB2312" w:hAnsi="仿宋_GB2312" w:cs="仿宋_GB2312"/>
          <w:bCs/>
          <w:color w:val="000000" w:themeColor="text1"/>
          <w:sz w:val="32"/>
          <w:szCs w:val="32"/>
        </w:rPr>
      </w:pPr>
    </w:p>
    <w:p w:rsidR="00516DBF" w:rsidRPr="00895C2D" w:rsidRDefault="00516DBF" w:rsidP="00895C2D">
      <w:pPr>
        <w:overflowPunct w:val="0"/>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附件</w:t>
      </w:r>
    </w:p>
    <w:p w:rsidR="00FA0DB3" w:rsidRPr="00895C2D" w:rsidRDefault="00FA0DB3" w:rsidP="00895C2D">
      <w:pPr>
        <w:overflowPunct w:val="0"/>
        <w:spacing w:line="579" w:lineRule="exact"/>
        <w:rPr>
          <w:rFonts w:ascii="黑体" w:eastAsia="黑体" w:hAnsi="黑体"/>
          <w:color w:val="000000" w:themeColor="text1"/>
          <w:sz w:val="32"/>
          <w:szCs w:val="32"/>
        </w:rPr>
      </w:pPr>
    </w:p>
    <w:p w:rsidR="006F36DF" w:rsidRPr="00895C2D" w:rsidRDefault="00FA0DB3" w:rsidP="00895C2D">
      <w:pPr>
        <w:overflowPunct w:val="0"/>
        <w:spacing w:line="579" w:lineRule="exact"/>
        <w:jc w:val="center"/>
        <w:rPr>
          <w:rFonts w:ascii="方正小标宋简体" w:eastAsia="方正小标宋简体" w:hAnsi="微软雅黑" w:cs="宋体"/>
          <w:color w:val="000000" w:themeColor="text1"/>
          <w:kern w:val="0"/>
          <w:sz w:val="44"/>
          <w:szCs w:val="44"/>
        </w:rPr>
      </w:pPr>
      <w:r w:rsidRPr="00895C2D">
        <w:rPr>
          <w:rFonts w:ascii="方正小标宋简体" w:eastAsia="方正小标宋简体" w:hAnsi="微软雅黑" w:cs="宋体" w:hint="eastAsia"/>
          <w:color w:val="000000" w:themeColor="text1"/>
          <w:kern w:val="0"/>
          <w:sz w:val="44"/>
          <w:szCs w:val="44"/>
        </w:rPr>
        <w:t>泉州市丰泽区东海东宝工业区改造</w:t>
      </w:r>
      <w:r w:rsidR="006F36DF" w:rsidRPr="00895C2D">
        <w:rPr>
          <w:rFonts w:ascii="方正小标宋简体" w:eastAsia="方正小标宋简体" w:hAnsi="微软雅黑" w:cs="宋体" w:hint="eastAsia"/>
          <w:color w:val="000000" w:themeColor="text1"/>
          <w:kern w:val="0"/>
          <w:sz w:val="44"/>
          <w:szCs w:val="44"/>
        </w:rPr>
        <w:t>征迁</w:t>
      </w:r>
    </w:p>
    <w:p w:rsidR="00FA0DB3" w:rsidRPr="00895C2D" w:rsidRDefault="00FA0DB3" w:rsidP="00895C2D">
      <w:pPr>
        <w:overflowPunct w:val="0"/>
        <w:spacing w:line="579" w:lineRule="exact"/>
        <w:jc w:val="center"/>
        <w:rPr>
          <w:rFonts w:ascii="方正小标宋简体" w:eastAsia="方正小标宋简体" w:hAnsi="微软雅黑" w:cs="宋体"/>
          <w:color w:val="000000" w:themeColor="text1"/>
          <w:kern w:val="0"/>
          <w:sz w:val="44"/>
          <w:szCs w:val="44"/>
        </w:rPr>
      </w:pPr>
      <w:r w:rsidRPr="00895C2D">
        <w:rPr>
          <w:rFonts w:ascii="方正小标宋简体" w:eastAsia="方正小标宋简体" w:hAnsi="微软雅黑" w:cs="宋体" w:hint="eastAsia"/>
          <w:color w:val="000000" w:themeColor="text1"/>
          <w:kern w:val="0"/>
          <w:sz w:val="44"/>
          <w:szCs w:val="44"/>
        </w:rPr>
        <w:t>项目房屋征收补偿实施方案</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p>
    <w:p w:rsidR="00FA0DB3" w:rsidRPr="00895C2D" w:rsidRDefault="00FA0DB3" w:rsidP="00895C2D">
      <w:pPr>
        <w:overflowPunct w:val="0"/>
        <w:spacing w:line="579" w:lineRule="exact"/>
        <w:ind w:firstLineChars="200" w:firstLine="640"/>
        <w:rPr>
          <w:rStyle w:val="NormalCharacter"/>
          <w:color w:val="000000" w:themeColor="text1"/>
        </w:rPr>
      </w:pPr>
      <w:r w:rsidRPr="00895C2D">
        <w:rPr>
          <w:rFonts w:ascii="仿宋_GB2312" w:eastAsia="仿宋_GB2312" w:hAnsi="仿宋" w:hint="eastAsia"/>
          <w:color w:val="000000" w:themeColor="text1"/>
          <w:sz w:val="32"/>
          <w:szCs w:val="32"/>
        </w:rPr>
        <w:t>为</w:t>
      </w:r>
      <w:r w:rsidRPr="00895C2D">
        <w:rPr>
          <w:rStyle w:val="NormalCharacter"/>
          <w:rFonts w:ascii="仿宋_GB2312" w:eastAsia="仿宋_GB2312" w:hint="eastAsia"/>
          <w:color w:val="000000" w:themeColor="text1"/>
          <w:sz w:val="32"/>
          <w:szCs w:val="32"/>
        </w:rPr>
        <w:t>积极稳妥推进房屋征收补偿安置工作，保障被征收房屋所有权人的合法权益</w:t>
      </w:r>
      <w:r w:rsidRPr="00895C2D">
        <w:rPr>
          <w:rFonts w:ascii="仿宋_GB2312" w:eastAsia="仿宋_GB2312" w:hAnsi="仿宋" w:hint="eastAsia"/>
          <w:color w:val="000000" w:themeColor="text1"/>
          <w:sz w:val="32"/>
          <w:szCs w:val="32"/>
        </w:rPr>
        <w:t>，</w:t>
      </w:r>
      <w:r w:rsidRPr="00895C2D">
        <w:rPr>
          <w:rStyle w:val="NormalCharacter"/>
          <w:rFonts w:ascii="仿宋_GB2312" w:eastAsia="仿宋_GB2312" w:hint="eastAsia"/>
          <w:color w:val="000000" w:themeColor="text1"/>
          <w:sz w:val="32"/>
          <w:szCs w:val="32"/>
        </w:rPr>
        <w:t>根据《国有土地上房屋征收与补偿条例》（国务院令第590号）、《福建省实施&lt;国有土地上房屋征收与补偿条例&gt;办法》（福建省人民政府令第138号）、《泉州市国有土地上房屋征收与补偿规定》（泉政文〔2020〕6号）和《泉州市人民政府办公室关于印发在中心市区国有土地上对未经登记建筑调查认定处理意见和实施房屋征收补偿指导意见的通知》（泉政办〔2015〕112号）等相关法律、法规及配套政策，结合本区域实际情况，制定本实施方案。</w:t>
      </w:r>
    </w:p>
    <w:p w:rsidR="00FA0DB3" w:rsidRPr="00895C2D" w:rsidRDefault="00FA0DB3" w:rsidP="00895C2D">
      <w:pPr>
        <w:overflowPunct w:val="0"/>
        <w:spacing w:line="579" w:lineRule="exact"/>
        <w:jc w:val="center"/>
        <w:rPr>
          <w:rFonts w:ascii="黑体" w:eastAsia="黑体" w:hAnsi="黑体"/>
          <w:color w:val="000000" w:themeColor="text1"/>
          <w:sz w:val="32"/>
          <w:szCs w:val="32"/>
        </w:rPr>
      </w:pPr>
    </w:p>
    <w:p w:rsidR="00FA0DB3" w:rsidRPr="00895C2D" w:rsidRDefault="00FA0DB3" w:rsidP="00895C2D">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第一部分 总则</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第一条  征收补偿对象及补偿方式</w:t>
      </w:r>
    </w:p>
    <w:p w:rsidR="00FA0DB3" w:rsidRPr="00895C2D" w:rsidRDefault="00FA0DB3" w:rsidP="00895C2D">
      <w:pPr>
        <w:tabs>
          <w:tab w:val="center" w:pos="4252"/>
          <w:tab w:val="right" w:pos="8504"/>
        </w:tabs>
        <w:overflowPunct w:val="0"/>
        <w:spacing w:line="579" w:lineRule="exact"/>
        <w:ind w:firstLineChars="200" w:firstLine="611"/>
        <w:jc w:val="left"/>
        <w:textAlignment w:val="baseline"/>
        <w:rPr>
          <w:rFonts w:ascii="仿宋_GB2312" w:eastAsia="仿宋_GB2312" w:hAnsi="仿宋"/>
          <w:color w:val="000000" w:themeColor="text1"/>
          <w:spacing w:val="-8"/>
          <w:sz w:val="32"/>
          <w:szCs w:val="32"/>
        </w:rPr>
      </w:pPr>
      <w:r w:rsidRPr="00895C2D">
        <w:rPr>
          <w:rFonts w:ascii="仿宋_GB2312" w:eastAsia="仿宋_GB2312" w:hAnsi="仿宋" w:hint="eastAsia"/>
          <w:b/>
          <w:color w:val="000000" w:themeColor="text1"/>
          <w:spacing w:val="-8"/>
          <w:sz w:val="32"/>
          <w:szCs w:val="32"/>
        </w:rPr>
        <w:t>（一）征收范围：</w:t>
      </w:r>
      <w:r w:rsidRPr="00895C2D">
        <w:rPr>
          <w:rFonts w:ascii="仿宋_GB2312" w:eastAsia="仿宋_GB2312" w:hAnsi="宋体" w:cs="宋体" w:hint="eastAsia"/>
          <w:color w:val="000000" w:themeColor="text1"/>
          <w:kern w:val="0"/>
          <w:sz w:val="32"/>
          <w:szCs w:val="32"/>
        </w:rPr>
        <w:t>本次征收范围</w:t>
      </w:r>
      <w:r w:rsidRPr="00895C2D">
        <w:rPr>
          <w:rFonts w:ascii="仿宋_GB2312" w:eastAsia="仿宋_GB2312" w:hint="eastAsia"/>
          <w:color w:val="000000" w:themeColor="text1"/>
          <w:sz w:val="32"/>
          <w:szCs w:val="32"/>
        </w:rPr>
        <w:t>东至碧桂园公园里，西至通港路辅路，南至东海湾太古广场三期，北至通港路。</w:t>
      </w:r>
      <w:r w:rsidRPr="00895C2D">
        <w:rPr>
          <w:rFonts w:ascii="仿宋_GB2312" w:eastAsia="仿宋_GB2312" w:hAnsi="宋体" w:cs="宋体" w:hint="eastAsia"/>
          <w:color w:val="000000" w:themeColor="text1"/>
          <w:kern w:val="0"/>
          <w:sz w:val="32"/>
          <w:szCs w:val="32"/>
        </w:rPr>
        <w:t>详见《泉州市丰泽区人民政府关于确定东海东宝工业区改造征迁项目房屋征收范围的通告》（泉丰政综〔2023〕38号）。</w:t>
      </w:r>
    </w:p>
    <w:p w:rsidR="00FA0DB3" w:rsidRPr="00895C2D" w:rsidRDefault="00FA0DB3" w:rsidP="00895C2D">
      <w:pPr>
        <w:tabs>
          <w:tab w:val="center" w:pos="4252"/>
          <w:tab w:val="right" w:pos="8504"/>
        </w:tabs>
        <w:overflowPunct w:val="0"/>
        <w:spacing w:line="579" w:lineRule="exact"/>
        <w:ind w:firstLineChars="200" w:firstLine="643"/>
        <w:jc w:val="left"/>
        <w:textAlignment w:val="baseline"/>
        <w:rPr>
          <w:rFonts w:ascii="仿宋_GB2312" w:eastAsia="仿宋_GB2312" w:hAnsi="仿宋"/>
          <w:color w:val="000000" w:themeColor="text1"/>
          <w:sz w:val="32"/>
          <w:szCs w:val="32"/>
        </w:rPr>
      </w:pPr>
      <w:r w:rsidRPr="00895C2D">
        <w:rPr>
          <w:rFonts w:ascii="仿宋_GB2312" w:eastAsia="仿宋_GB2312" w:hAnsi="仿宋" w:hint="eastAsia"/>
          <w:b/>
          <w:color w:val="000000" w:themeColor="text1"/>
          <w:sz w:val="32"/>
          <w:szCs w:val="32"/>
        </w:rPr>
        <w:t>（二）征收补偿对象：</w:t>
      </w:r>
      <w:r w:rsidRPr="00895C2D">
        <w:rPr>
          <w:rFonts w:ascii="仿宋_GB2312" w:eastAsia="仿宋_GB2312" w:hAnsi="仿宋" w:hint="eastAsia"/>
          <w:color w:val="000000" w:themeColor="text1"/>
          <w:sz w:val="32"/>
          <w:szCs w:val="32"/>
        </w:rPr>
        <w:t>凡在本征收范围内被征收房屋的所有权人为被征收人。房屋征收部门应与被征收人签订征收补偿安置协议。</w:t>
      </w:r>
    </w:p>
    <w:p w:rsidR="00FA0DB3" w:rsidRPr="00895C2D" w:rsidRDefault="00FA0DB3" w:rsidP="00895C2D">
      <w:pPr>
        <w:tabs>
          <w:tab w:val="center" w:pos="4252"/>
          <w:tab w:val="right" w:pos="8504"/>
        </w:tabs>
        <w:overflowPunct w:val="0"/>
        <w:spacing w:line="579" w:lineRule="exact"/>
        <w:ind w:firstLineChars="200" w:firstLine="643"/>
        <w:jc w:val="left"/>
        <w:textAlignment w:val="baseline"/>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（三）补偿方式：</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1.住宅分为产权调换、货币补偿、部分产权调换和部分货币补偿相结合三种，鼓励被征收人选择货币补偿。</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2.店面原则上实行货币补偿，由依法选定的房地产价格评估机构进行评估，评估结果作为补偿依据。</w:t>
      </w:r>
    </w:p>
    <w:p w:rsidR="00FA0DB3" w:rsidRPr="00895C2D" w:rsidRDefault="00FA0DB3" w:rsidP="00895C2D">
      <w:pPr>
        <w:tabs>
          <w:tab w:val="center" w:pos="4252"/>
          <w:tab w:val="right" w:pos="8504"/>
        </w:tabs>
        <w:overflowPunct w:val="0"/>
        <w:spacing w:line="579" w:lineRule="exact"/>
        <w:ind w:firstLineChars="200" w:firstLine="640"/>
        <w:jc w:val="left"/>
        <w:textAlignment w:val="baseline"/>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3.企业厂房、仓库及其他配套用房实行货币补偿。</w:t>
      </w:r>
    </w:p>
    <w:p w:rsidR="00FA0DB3" w:rsidRPr="00895C2D" w:rsidRDefault="00FA0DB3" w:rsidP="00895C2D">
      <w:pPr>
        <w:tabs>
          <w:tab w:val="center" w:pos="4252"/>
          <w:tab w:val="right" w:pos="8504"/>
        </w:tabs>
        <w:overflowPunct w:val="0"/>
        <w:spacing w:line="579" w:lineRule="exact"/>
        <w:ind w:firstLineChars="200" w:firstLine="640"/>
        <w:jc w:val="left"/>
        <w:textAlignment w:val="baseline"/>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4.拆除违章建筑按有关规定处理。</w:t>
      </w:r>
    </w:p>
    <w:p w:rsidR="00FA0DB3" w:rsidRPr="00895C2D" w:rsidRDefault="00FA0DB3" w:rsidP="00895C2D">
      <w:pPr>
        <w:tabs>
          <w:tab w:val="center" w:pos="4252"/>
          <w:tab w:val="right" w:pos="8504"/>
        </w:tabs>
        <w:overflowPunct w:val="0"/>
        <w:spacing w:line="579" w:lineRule="exact"/>
        <w:ind w:firstLineChars="200" w:firstLine="643"/>
        <w:jc w:val="left"/>
        <w:textAlignment w:val="baseline"/>
        <w:rPr>
          <w:rFonts w:ascii="仿宋_GB2312" w:eastAsia="仿宋_GB2312" w:hAnsi="仿宋"/>
          <w:color w:val="000000" w:themeColor="text1"/>
          <w:spacing w:val="-7"/>
          <w:sz w:val="32"/>
          <w:szCs w:val="32"/>
        </w:rPr>
      </w:pPr>
      <w:r w:rsidRPr="00895C2D">
        <w:rPr>
          <w:rFonts w:ascii="仿宋_GB2312" w:eastAsia="仿宋_GB2312" w:hAnsi="仿宋" w:hint="eastAsia"/>
          <w:b/>
          <w:color w:val="000000" w:themeColor="text1"/>
          <w:sz w:val="32"/>
          <w:szCs w:val="32"/>
        </w:rPr>
        <w:t>（四）性质、用途认定依据：</w:t>
      </w:r>
      <w:r w:rsidRPr="00895C2D">
        <w:rPr>
          <w:rFonts w:ascii="仿宋_GB2312" w:eastAsia="仿宋_GB2312" w:hAnsi="仿宋" w:hint="eastAsia"/>
          <w:color w:val="000000" w:themeColor="text1"/>
          <w:sz w:val="32"/>
          <w:szCs w:val="32"/>
        </w:rPr>
        <w:t>以《土地使用证》《房屋所有权</w:t>
      </w:r>
      <w:r w:rsidRPr="00895C2D">
        <w:rPr>
          <w:rFonts w:ascii="仿宋_GB2312" w:eastAsia="仿宋_GB2312" w:hAnsi="仿宋" w:hint="eastAsia"/>
          <w:color w:val="000000" w:themeColor="text1"/>
          <w:spacing w:val="-7"/>
          <w:sz w:val="32"/>
          <w:szCs w:val="32"/>
        </w:rPr>
        <w:t>证》《不动产权证》登记的用途或以自然资源和规划部门颁发的合法有效文件为依据。</w:t>
      </w:r>
    </w:p>
    <w:p w:rsidR="00FA0DB3" w:rsidRPr="00895C2D" w:rsidRDefault="00FA0DB3" w:rsidP="00895C2D">
      <w:pPr>
        <w:overflowPunct w:val="0"/>
        <w:spacing w:line="579" w:lineRule="exact"/>
        <w:ind w:firstLineChars="200" w:firstLine="643"/>
        <w:rPr>
          <w:rFonts w:ascii="仿宋_GB2312" w:eastAsia="仿宋_GB2312" w:hAnsi="仿宋"/>
          <w:color w:val="000000" w:themeColor="text1"/>
          <w:spacing w:val="-10"/>
          <w:sz w:val="32"/>
          <w:szCs w:val="32"/>
        </w:rPr>
      </w:pPr>
      <w:r w:rsidRPr="00895C2D">
        <w:rPr>
          <w:rFonts w:ascii="仿宋_GB2312" w:eastAsia="仿宋_GB2312" w:hAnsi="仿宋" w:hint="eastAsia"/>
          <w:b/>
          <w:color w:val="000000" w:themeColor="text1"/>
          <w:sz w:val="32"/>
          <w:szCs w:val="32"/>
        </w:rPr>
        <w:t>（五）面积测算依据：</w:t>
      </w:r>
      <w:r w:rsidRPr="00895C2D">
        <w:rPr>
          <w:rFonts w:ascii="仿宋_GB2312" w:eastAsia="仿宋_GB2312" w:hAnsi="仿宋" w:hint="eastAsia"/>
          <w:color w:val="000000" w:themeColor="text1"/>
          <w:sz w:val="32"/>
          <w:szCs w:val="32"/>
        </w:rPr>
        <w:t>面积测量由具有房地产测绘资质的测量单位，依据国家、省、市现行房地产测绘技术规范</w:t>
      </w:r>
      <w:r w:rsidRPr="00895C2D">
        <w:rPr>
          <w:rFonts w:ascii="仿宋_GB2312" w:eastAsia="仿宋_GB2312" w:hAnsi="仿宋" w:hint="eastAsia"/>
          <w:color w:val="000000" w:themeColor="text1"/>
          <w:spacing w:val="-10"/>
          <w:sz w:val="32"/>
          <w:szCs w:val="32"/>
        </w:rPr>
        <w:t>计算。</w:t>
      </w:r>
      <w:r w:rsidRPr="00895C2D">
        <w:rPr>
          <w:rFonts w:eastAsia="仿宋_GB2312" w:hint="eastAsia"/>
          <w:color w:val="000000" w:themeColor="text1"/>
          <w:kern w:val="0"/>
          <w:sz w:val="32"/>
          <w:szCs w:val="32"/>
        </w:rPr>
        <w:t>持有</w:t>
      </w:r>
      <w:r w:rsidRPr="00895C2D">
        <w:rPr>
          <w:rFonts w:eastAsia="仿宋_GB2312"/>
          <w:color w:val="000000" w:themeColor="text1"/>
          <w:kern w:val="0"/>
          <w:sz w:val="32"/>
          <w:szCs w:val="32"/>
        </w:rPr>
        <w:t>《房屋所有权证》</w:t>
      </w:r>
      <w:r w:rsidRPr="00895C2D">
        <w:rPr>
          <w:rFonts w:ascii="仿宋_GB2312" w:eastAsia="仿宋_GB2312" w:hAnsi="仿宋" w:hint="eastAsia"/>
          <w:color w:val="000000" w:themeColor="text1"/>
          <w:spacing w:val="-7"/>
          <w:sz w:val="32"/>
          <w:szCs w:val="32"/>
        </w:rPr>
        <w:t>《不动产权证》</w:t>
      </w:r>
      <w:r w:rsidRPr="00895C2D">
        <w:rPr>
          <w:rFonts w:eastAsia="仿宋_GB2312" w:hint="eastAsia"/>
          <w:color w:val="000000" w:themeColor="text1"/>
          <w:kern w:val="0"/>
          <w:sz w:val="32"/>
          <w:szCs w:val="32"/>
        </w:rPr>
        <w:t>的，以</w:t>
      </w:r>
      <w:r w:rsidRPr="00895C2D">
        <w:rPr>
          <w:rFonts w:eastAsia="仿宋_GB2312"/>
          <w:color w:val="000000" w:themeColor="text1"/>
          <w:kern w:val="0"/>
          <w:sz w:val="32"/>
          <w:szCs w:val="32"/>
        </w:rPr>
        <w:t>《房屋所有权证》</w:t>
      </w:r>
      <w:r w:rsidRPr="00895C2D">
        <w:rPr>
          <w:rFonts w:ascii="仿宋_GB2312" w:eastAsia="仿宋_GB2312" w:hAnsi="仿宋" w:hint="eastAsia"/>
          <w:color w:val="000000" w:themeColor="text1"/>
          <w:spacing w:val="-7"/>
          <w:sz w:val="32"/>
          <w:szCs w:val="32"/>
        </w:rPr>
        <w:t>《不</w:t>
      </w:r>
      <w:r w:rsidRPr="00895C2D">
        <w:rPr>
          <w:rFonts w:ascii="仿宋_GB2312" w:eastAsia="仿宋_GB2312" w:hAnsi="仿宋" w:hint="eastAsia"/>
          <w:color w:val="000000" w:themeColor="text1"/>
          <w:spacing w:val="-7"/>
          <w:sz w:val="32"/>
          <w:szCs w:val="32"/>
        </w:rPr>
        <w:lastRenderedPageBreak/>
        <w:t>动产权证》</w:t>
      </w:r>
      <w:r w:rsidRPr="00895C2D">
        <w:rPr>
          <w:rFonts w:eastAsia="仿宋_GB2312"/>
          <w:color w:val="000000" w:themeColor="text1"/>
          <w:kern w:val="0"/>
          <w:sz w:val="32"/>
          <w:szCs w:val="32"/>
        </w:rPr>
        <w:t>登记的面积</w:t>
      </w:r>
      <w:r w:rsidRPr="00895C2D">
        <w:rPr>
          <w:rFonts w:eastAsia="仿宋_GB2312" w:hint="eastAsia"/>
          <w:color w:val="000000" w:themeColor="text1"/>
          <w:kern w:val="0"/>
          <w:sz w:val="32"/>
          <w:szCs w:val="32"/>
        </w:rPr>
        <w:t>为准。</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第二条  征收组织实施机构</w:t>
      </w:r>
    </w:p>
    <w:p w:rsidR="00FA0DB3" w:rsidRPr="00895C2D" w:rsidRDefault="00FA0DB3" w:rsidP="00895C2D">
      <w:pPr>
        <w:overflowPunct w:val="0"/>
        <w:spacing w:line="579" w:lineRule="exact"/>
        <w:ind w:firstLineChars="200" w:firstLine="643"/>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（一）房屋征收部门</w:t>
      </w:r>
    </w:p>
    <w:p w:rsidR="00FA0DB3" w:rsidRPr="00895C2D" w:rsidRDefault="00FA0DB3" w:rsidP="00895C2D">
      <w:pPr>
        <w:overflowPunct w:val="0"/>
        <w:spacing w:line="579" w:lineRule="exact"/>
        <w:ind w:firstLineChars="200" w:firstLine="600"/>
        <w:rPr>
          <w:rFonts w:ascii="仿宋_GB2312" w:eastAsia="仿宋_GB2312" w:hAnsi="仿宋"/>
          <w:color w:val="000000" w:themeColor="text1"/>
          <w:spacing w:val="-10"/>
          <w:sz w:val="32"/>
          <w:szCs w:val="32"/>
        </w:rPr>
      </w:pPr>
      <w:r w:rsidRPr="00895C2D">
        <w:rPr>
          <w:rFonts w:ascii="仿宋_GB2312" w:eastAsia="仿宋_GB2312" w:hAnsi="仿宋" w:hint="eastAsia"/>
          <w:color w:val="000000" w:themeColor="text1"/>
          <w:spacing w:val="-10"/>
          <w:sz w:val="32"/>
          <w:szCs w:val="32"/>
        </w:rPr>
        <w:t>泉州市丰泽区住房和城乡建设局。</w:t>
      </w:r>
    </w:p>
    <w:p w:rsidR="00FA0DB3" w:rsidRPr="00895C2D" w:rsidRDefault="00FA0DB3" w:rsidP="00895C2D">
      <w:pPr>
        <w:overflowPunct w:val="0"/>
        <w:spacing w:line="579" w:lineRule="exact"/>
        <w:ind w:firstLineChars="200" w:firstLine="643"/>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（二）征收实施单位</w:t>
      </w:r>
    </w:p>
    <w:p w:rsidR="00FA0DB3" w:rsidRPr="00895C2D" w:rsidRDefault="00FA0DB3" w:rsidP="00895C2D">
      <w:pPr>
        <w:overflowPunct w:val="0"/>
        <w:spacing w:line="579" w:lineRule="exact"/>
        <w:ind w:firstLineChars="200" w:firstLine="60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pacing w:val="-10"/>
          <w:sz w:val="32"/>
          <w:szCs w:val="32"/>
        </w:rPr>
        <w:t>泉州市丰泽区人民政府</w:t>
      </w:r>
      <w:r w:rsidRPr="00895C2D">
        <w:rPr>
          <w:rFonts w:ascii="仿宋_GB2312" w:eastAsia="仿宋_GB2312" w:hAnsi="仿宋" w:hint="eastAsia"/>
          <w:color w:val="000000" w:themeColor="text1"/>
          <w:sz w:val="32"/>
          <w:szCs w:val="32"/>
        </w:rPr>
        <w:t>东海街道办事处。</w:t>
      </w:r>
    </w:p>
    <w:p w:rsidR="00FA0DB3" w:rsidRPr="00895C2D" w:rsidRDefault="00FA0DB3" w:rsidP="001C5BB4">
      <w:pPr>
        <w:numPr>
          <w:ilvl w:val="0"/>
          <w:numId w:val="2"/>
        </w:numPr>
        <w:tabs>
          <w:tab w:val="center" w:pos="4252"/>
          <w:tab w:val="right" w:pos="8504"/>
        </w:tabs>
        <w:overflowPunct w:val="0"/>
        <w:spacing w:line="579" w:lineRule="exact"/>
        <w:ind w:firstLineChars="200" w:firstLine="640"/>
        <w:jc w:val="left"/>
        <w:textAlignment w:val="baseline"/>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 xml:space="preserve"> 签约期限</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签约期限以丰泽区人民政府发布的《</w:t>
      </w:r>
      <w:r w:rsidR="00557A9E" w:rsidRPr="00895C2D">
        <w:rPr>
          <w:rFonts w:ascii="仿宋_GB2312" w:eastAsia="仿宋_GB2312" w:hAnsi="仿宋" w:hint="eastAsia"/>
          <w:color w:val="000000" w:themeColor="text1"/>
          <w:sz w:val="32"/>
          <w:szCs w:val="32"/>
        </w:rPr>
        <w:t>泉州市丰泽区人民政府关于东海东宝工业区改造</w:t>
      </w:r>
      <w:r w:rsidR="006F36DF" w:rsidRPr="00895C2D">
        <w:rPr>
          <w:rFonts w:ascii="仿宋_GB2312" w:eastAsia="仿宋_GB2312" w:hAnsi="仿宋" w:hint="eastAsia"/>
          <w:color w:val="000000" w:themeColor="text1"/>
          <w:sz w:val="32"/>
          <w:szCs w:val="32"/>
        </w:rPr>
        <w:t>征迁</w:t>
      </w:r>
      <w:r w:rsidR="00557A9E" w:rsidRPr="00895C2D">
        <w:rPr>
          <w:rFonts w:ascii="仿宋_GB2312" w:eastAsia="仿宋_GB2312" w:hAnsi="仿宋" w:hint="eastAsia"/>
          <w:color w:val="000000" w:themeColor="text1"/>
          <w:sz w:val="32"/>
          <w:szCs w:val="32"/>
        </w:rPr>
        <w:t>项目房屋征收决定</w:t>
      </w:r>
      <w:r w:rsidR="00FB020B" w:rsidRPr="00895C2D">
        <w:rPr>
          <w:rFonts w:ascii="仿宋_GB2312" w:eastAsia="仿宋_GB2312" w:hAnsi="仿宋" w:hint="eastAsia"/>
          <w:color w:val="000000" w:themeColor="text1"/>
          <w:sz w:val="32"/>
          <w:szCs w:val="32"/>
        </w:rPr>
        <w:t>的通告</w:t>
      </w:r>
      <w:r w:rsidRPr="00895C2D">
        <w:rPr>
          <w:rFonts w:ascii="仿宋_GB2312" w:eastAsia="仿宋_GB2312" w:hAnsi="仿宋" w:hint="eastAsia"/>
          <w:color w:val="000000" w:themeColor="text1"/>
          <w:sz w:val="32"/>
          <w:szCs w:val="32"/>
        </w:rPr>
        <w:t>》规定的时间为准。</w:t>
      </w:r>
    </w:p>
    <w:p w:rsidR="00FA0DB3" w:rsidRPr="00895C2D" w:rsidRDefault="00FA0DB3" w:rsidP="001C5BB4">
      <w:pPr>
        <w:overflowPunct w:val="0"/>
        <w:spacing w:line="579" w:lineRule="exact"/>
        <w:ind w:firstLineChars="200" w:firstLine="640"/>
        <w:rPr>
          <w:rFonts w:ascii="楷体_GB2312" w:eastAsia="楷体_GB2312" w:hAnsi="仿宋"/>
          <w:color w:val="000000" w:themeColor="text1"/>
          <w:sz w:val="32"/>
          <w:szCs w:val="32"/>
        </w:rPr>
      </w:pPr>
      <w:r w:rsidRPr="00895C2D">
        <w:rPr>
          <w:rFonts w:ascii="楷体_GB2312" w:eastAsia="楷体_GB2312" w:hAnsi="仿宋" w:hint="eastAsia"/>
          <w:b/>
          <w:bCs/>
          <w:color w:val="000000" w:themeColor="text1"/>
          <w:sz w:val="32"/>
          <w:szCs w:val="32"/>
        </w:rPr>
        <w:t>第四条  工作流程</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基本流程分为入户宣传、实地测量、面积核对、装修等级和类别的评定、清点附属物、签订协议、腾空验收、财务结算、建筑物拆除、选取安置房、回迁。被征收人应及时提供身份证、</w:t>
      </w:r>
      <w:r w:rsidRPr="00895C2D">
        <w:rPr>
          <w:rFonts w:ascii="仿宋_GB2312" w:eastAsia="仿宋_GB2312" w:hAnsi="仿宋" w:hint="eastAsia"/>
          <w:color w:val="000000" w:themeColor="text1"/>
          <w:spacing w:val="-6"/>
          <w:sz w:val="32"/>
          <w:szCs w:val="32"/>
        </w:rPr>
        <w:t>户口簿、产权证明材料，配合工作人员办理征收补偿安置相关工作。</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第五条  安置地点</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在后埔片区内新建安置房或泉州市统管区内指定</w:t>
      </w:r>
      <w:r w:rsidRPr="00895C2D">
        <w:rPr>
          <w:rStyle w:val="NormalCharacter"/>
          <w:rFonts w:eastAsia="仿宋_GB2312" w:hint="eastAsia"/>
          <w:color w:val="000000" w:themeColor="text1"/>
          <w:sz w:val="32"/>
          <w:szCs w:val="32"/>
        </w:rPr>
        <w:t>存量房源，实行等价值置换。</w:t>
      </w:r>
      <w:r w:rsidRPr="00895C2D">
        <w:rPr>
          <w:rFonts w:ascii="仿宋_GB2312" w:eastAsia="仿宋_GB2312" w:hAnsi="仿宋" w:hint="eastAsia"/>
          <w:color w:val="000000" w:themeColor="text1"/>
          <w:sz w:val="32"/>
          <w:szCs w:val="32"/>
        </w:rPr>
        <w:t>安置房建设标准符合国家相关住宅建设规范并通过验收。</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第六条  被征收房屋补偿价格确定办法</w:t>
      </w:r>
    </w:p>
    <w:p w:rsidR="00FA0DB3" w:rsidRPr="00895C2D" w:rsidRDefault="00FA0DB3" w:rsidP="00895C2D">
      <w:pPr>
        <w:overflowPunct w:val="0"/>
        <w:spacing w:line="579" w:lineRule="exact"/>
        <w:ind w:firstLineChars="200" w:firstLine="643"/>
        <w:rPr>
          <w:rFonts w:ascii="仿宋_GB2312" w:eastAsia="仿宋_GB2312" w:hAnsi="仿宋"/>
          <w:color w:val="000000" w:themeColor="text1"/>
          <w:sz w:val="32"/>
          <w:szCs w:val="32"/>
        </w:rPr>
      </w:pPr>
      <w:r w:rsidRPr="00895C2D">
        <w:rPr>
          <w:rFonts w:ascii="仿宋_GB2312" w:eastAsia="仿宋_GB2312" w:hAnsi="仿宋" w:hint="eastAsia"/>
          <w:b/>
          <w:color w:val="000000" w:themeColor="text1"/>
          <w:sz w:val="32"/>
          <w:szCs w:val="32"/>
        </w:rPr>
        <w:t>（一）被征收房屋补偿基准价格：</w:t>
      </w:r>
      <w:r w:rsidRPr="00895C2D">
        <w:rPr>
          <w:rFonts w:ascii="仿宋_GB2312" w:eastAsia="仿宋_GB2312" w:hint="eastAsia"/>
          <w:color w:val="000000" w:themeColor="text1"/>
          <w:sz w:val="32"/>
          <w:szCs w:val="32"/>
        </w:rPr>
        <w:t>根据《泉州市人民政府办公室关于印发泉州市推进房屋征收补偿安置工作若干意见的通</w:t>
      </w:r>
      <w:r w:rsidRPr="00895C2D">
        <w:rPr>
          <w:rFonts w:ascii="仿宋_GB2312" w:eastAsia="仿宋_GB2312" w:hint="eastAsia"/>
          <w:color w:val="000000" w:themeColor="text1"/>
          <w:sz w:val="32"/>
          <w:szCs w:val="32"/>
        </w:rPr>
        <w:lastRenderedPageBreak/>
        <w:t>知》（泉政办〔2022〕9号）的规定，依法公开选定五家具有相应资质的房地产价格评估机构，进行征收补偿基准价评估，通过截尾均值的方法确定为本方案补偿参考价，房屋征收部门根据本方案与被征收人协商确定补偿。选择产权调换的，根据本方案结算差价。</w:t>
      </w:r>
    </w:p>
    <w:p w:rsidR="00FA0DB3" w:rsidRPr="00895C2D" w:rsidRDefault="00FA0DB3" w:rsidP="00895C2D">
      <w:pPr>
        <w:overflowPunct w:val="0"/>
        <w:spacing w:line="579" w:lineRule="exact"/>
        <w:ind w:firstLineChars="196" w:firstLine="630"/>
        <w:rPr>
          <w:rFonts w:ascii="仿宋_GB2312" w:eastAsia="仿宋_GB2312" w:hAnsi="仿宋"/>
          <w:color w:val="000000" w:themeColor="text1"/>
          <w:sz w:val="32"/>
          <w:szCs w:val="32"/>
        </w:rPr>
      </w:pPr>
      <w:r w:rsidRPr="00895C2D">
        <w:rPr>
          <w:rFonts w:ascii="仿宋_GB2312" w:eastAsia="仿宋_GB2312" w:hAnsi="仿宋" w:hint="eastAsia"/>
          <w:b/>
          <w:color w:val="000000" w:themeColor="text1"/>
          <w:sz w:val="32"/>
          <w:szCs w:val="32"/>
        </w:rPr>
        <w:t>（二）分户补偿评估价格：</w:t>
      </w:r>
      <w:r w:rsidRPr="00895C2D">
        <w:rPr>
          <w:rFonts w:ascii="仿宋_GB2312" w:eastAsia="仿宋_GB2312" w:hAnsi="仿宋" w:hint="eastAsia"/>
          <w:color w:val="000000" w:themeColor="text1"/>
          <w:sz w:val="32"/>
          <w:szCs w:val="32"/>
        </w:rPr>
        <w:t>对本方案所列房屋基准价格有异议的，可由依法选定的房地产价格评估机构对被征收房屋价值进行评估，评估结果作为补偿依据</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选择分户评估的不得再按本方案确定的基准价格进行补偿</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。选择产权调换补偿方式的，新建安置房房屋价值以新建安置房评估基准价计算</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不享受优惠的结算价，并计算、结清被征收房屋价值与用于产权调换房屋价值的差价。</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被征收人或者房屋征收部门对房屋评估价值有异议的，应当自收到评估报告之日起10日内向原房地产价格评估机构申请复核评估。对复核结果仍有异议的，可以自收到复核结果10日内向市房地产价格评估专家委员会申请鉴定。</w:t>
      </w:r>
    </w:p>
    <w:p w:rsidR="00FA0DB3" w:rsidRPr="00895C2D" w:rsidRDefault="00FA0DB3" w:rsidP="00895C2D">
      <w:pPr>
        <w:overflowPunct w:val="0"/>
        <w:spacing w:line="579" w:lineRule="exact"/>
        <w:ind w:firstLineChars="200" w:firstLine="640"/>
        <w:rPr>
          <w:rFonts w:ascii="黑体" w:eastAsia="黑体" w:hAnsi="黑体"/>
          <w:color w:val="000000" w:themeColor="text1"/>
          <w:sz w:val="32"/>
          <w:szCs w:val="32"/>
        </w:rPr>
      </w:pPr>
    </w:p>
    <w:p w:rsidR="00FA0DB3" w:rsidRPr="00895C2D" w:rsidRDefault="00FA0DB3" w:rsidP="00895C2D">
      <w:pPr>
        <w:overflowPunct w:val="0"/>
        <w:spacing w:line="579" w:lineRule="exact"/>
        <w:ind w:firstLineChars="200" w:firstLine="640"/>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第二部分 房屋权属认定和处理办法</w:t>
      </w:r>
    </w:p>
    <w:p w:rsidR="00FA0DB3" w:rsidRPr="00895C2D" w:rsidRDefault="00FA0DB3" w:rsidP="001C5BB4">
      <w:pPr>
        <w:overflowPunct w:val="0"/>
        <w:spacing w:line="579" w:lineRule="exact"/>
        <w:ind w:firstLineChars="200" w:firstLine="640"/>
        <w:rPr>
          <w:rFonts w:ascii="仿宋_GB2312" w:eastAsia="仿宋_GB2312" w:hAnsi="仿宋"/>
          <w:color w:val="000000" w:themeColor="text1"/>
          <w:sz w:val="32"/>
          <w:szCs w:val="32"/>
        </w:rPr>
      </w:pPr>
      <w:r w:rsidRPr="00895C2D">
        <w:rPr>
          <w:rFonts w:ascii="楷体_GB2312" w:eastAsia="楷体_GB2312" w:hAnsi="仿宋" w:hint="eastAsia"/>
          <w:b/>
          <w:color w:val="000000" w:themeColor="text1"/>
          <w:sz w:val="32"/>
          <w:szCs w:val="32"/>
        </w:rPr>
        <w:t>第七条  被征收住宅房屋产权手续认定办法</w:t>
      </w:r>
    </w:p>
    <w:p w:rsidR="00FA0DB3" w:rsidRPr="00895C2D" w:rsidRDefault="00FA0DB3" w:rsidP="00895C2D">
      <w:pPr>
        <w:overflowPunct w:val="0"/>
        <w:spacing w:line="579" w:lineRule="exact"/>
        <w:ind w:firstLineChars="200" w:firstLine="643"/>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（一）已登记的住宅房屋的认定和处理办法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已登记的住宅房屋：指持有有效土地使用权证及房屋所有权证的产权手续完整的住宅房屋，按其所载面积计算补偿安置。</w:t>
      </w:r>
    </w:p>
    <w:p w:rsidR="00FA0DB3" w:rsidRPr="00895C2D" w:rsidRDefault="00FA0DB3" w:rsidP="00895C2D">
      <w:pPr>
        <w:overflowPunct w:val="0"/>
        <w:spacing w:line="579" w:lineRule="exact"/>
        <w:ind w:firstLineChars="200" w:firstLine="643"/>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lastRenderedPageBreak/>
        <w:t>（二）未经登记的住宅房屋的认定和处理办法</w:t>
      </w:r>
    </w:p>
    <w:p w:rsidR="00FA0DB3" w:rsidRPr="00895C2D" w:rsidRDefault="00FA0DB3" w:rsidP="00895C2D">
      <w:pPr>
        <w:overflowPunct w:val="0"/>
        <w:spacing w:line="579" w:lineRule="exact"/>
        <w:ind w:firstLine="645"/>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未经登记的住宅房屋严格按照市政府《中心市区国有土地上对未经登记建筑调查认定处理意见》（泉政办〔2015〕112号）办理。</w:t>
      </w:r>
    </w:p>
    <w:p w:rsidR="00FA0DB3" w:rsidRPr="00895C2D" w:rsidRDefault="00FA0DB3" w:rsidP="001C5BB4">
      <w:pPr>
        <w:shd w:val="clear" w:color="auto" w:fill="FFFFFF"/>
        <w:tabs>
          <w:tab w:val="left" w:pos="642"/>
        </w:tabs>
        <w:overflowPunct w:val="0"/>
        <w:spacing w:line="579" w:lineRule="exact"/>
        <w:ind w:firstLineChars="200" w:firstLine="640"/>
        <w:jc w:val="left"/>
        <w:rPr>
          <w:rFonts w:ascii="楷体_GB2312" w:eastAsia="楷体_GB2312" w:hAnsi="楷体_GB2312" w:cs="楷体_GB2312"/>
          <w:b/>
          <w:bCs/>
          <w:color w:val="000000" w:themeColor="text1"/>
          <w:kern w:val="0"/>
          <w:sz w:val="32"/>
          <w:szCs w:val="32"/>
          <w:shd w:val="clear" w:color="auto" w:fill="FFFFFF"/>
        </w:rPr>
      </w:pPr>
      <w:r w:rsidRPr="00895C2D">
        <w:rPr>
          <w:rFonts w:ascii="楷体_GB2312" w:eastAsia="楷体_GB2312" w:hAnsi="仿宋" w:hint="eastAsia"/>
          <w:b/>
          <w:color w:val="000000" w:themeColor="text1"/>
          <w:sz w:val="32"/>
          <w:szCs w:val="32"/>
        </w:rPr>
        <w:t>第八条</w:t>
      </w:r>
      <w:r w:rsidRPr="00895C2D">
        <w:rPr>
          <w:rFonts w:ascii="楷体_GB2312" w:eastAsia="楷体_GB2312" w:hAnsi="楷体_GB2312" w:cs="楷体_GB2312" w:hint="eastAsia"/>
          <w:b/>
          <w:bCs/>
          <w:color w:val="000000" w:themeColor="text1"/>
          <w:kern w:val="0"/>
          <w:sz w:val="32"/>
          <w:szCs w:val="32"/>
          <w:shd w:val="clear" w:color="auto" w:fill="FFFFFF"/>
        </w:rPr>
        <w:t xml:space="preserve">  公寓型住宅的认定和处理办法</w:t>
      </w:r>
    </w:p>
    <w:p w:rsidR="00FA0DB3" w:rsidRPr="00895C2D" w:rsidRDefault="00FA0DB3" w:rsidP="00895C2D">
      <w:pPr>
        <w:shd w:val="clear" w:color="auto" w:fill="FFFFFF"/>
        <w:overflowPunct w:val="0"/>
        <w:spacing w:line="579"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r w:rsidRPr="00895C2D">
        <w:rPr>
          <w:rFonts w:ascii="仿宋_GB2312" w:eastAsia="仿宋_GB2312" w:hAnsi="仿宋_GB2312" w:cs="仿宋_GB2312" w:hint="eastAsia"/>
          <w:color w:val="000000" w:themeColor="text1"/>
          <w:kern w:val="0"/>
          <w:sz w:val="32"/>
          <w:szCs w:val="32"/>
          <w:shd w:val="clear" w:color="auto" w:fill="FFFFFF"/>
        </w:rPr>
        <w:t>公寓型住宅认定：持有房屋产权证书或持有集资房交款发票并有单位证明，可分别按经认定的面积结算货币补偿价值或置换安置房。</w:t>
      </w:r>
    </w:p>
    <w:p w:rsidR="00FA0DB3" w:rsidRPr="00895C2D" w:rsidRDefault="00FA0DB3" w:rsidP="001C5BB4">
      <w:pPr>
        <w:shd w:val="clear" w:color="auto" w:fill="FFFFFF"/>
        <w:overflowPunct w:val="0"/>
        <w:spacing w:line="579" w:lineRule="exact"/>
        <w:ind w:firstLineChars="200" w:firstLine="640"/>
        <w:jc w:val="left"/>
        <w:rPr>
          <w:rFonts w:ascii="楷体_GB2312" w:eastAsia="楷体_GB2312" w:hAnsi="仿宋"/>
          <w:b/>
          <w:color w:val="000000" w:themeColor="text1"/>
          <w:sz w:val="32"/>
          <w:szCs w:val="32"/>
        </w:rPr>
      </w:pPr>
      <w:r w:rsidRPr="00895C2D">
        <w:rPr>
          <w:rFonts w:ascii="楷体_GB2312" w:eastAsia="楷体_GB2312" w:hAnsi="楷体_GB2312" w:cs="楷体_GB2312" w:hint="eastAsia"/>
          <w:b/>
          <w:bCs/>
          <w:color w:val="000000" w:themeColor="text1"/>
          <w:kern w:val="0"/>
          <w:sz w:val="32"/>
          <w:szCs w:val="32"/>
          <w:shd w:val="clear" w:color="auto" w:fill="FFFFFF"/>
        </w:rPr>
        <w:t>第九条</w:t>
      </w:r>
      <w:r w:rsidRPr="00895C2D">
        <w:rPr>
          <w:rFonts w:ascii="楷体_GB2312" w:eastAsia="楷体_GB2312" w:hAnsi="仿宋" w:hint="eastAsia"/>
          <w:b/>
          <w:color w:val="000000" w:themeColor="text1"/>
          <w:sz w:val="32"/>
          <w:szCs w:val="32"/>
        </w:rPr>
        <w:t xml:space="preserve">  店面的认定和处理办法</w:t>
      </w:r>
    </w:p>
    <w:p w:rsidR="00FA0DB3" w:rsidRPr="00895C2D" w:rsidRDefault="00FA0DB3" w:rsidP="00895C2D">
      <w:pPr>
        <w:shd w:val="clear" w:color="auto" w:fill="FFFFFF"/>
        <w:overflowPunct w:val="0"/>
        <w:spacing w:line="579" w:lineRule="exact"/>
        <w:ind w:firstLineChars="200" w:firstLine="640"/>
        <w:jc w:val="left"/>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本方案所称的店面是指产权登记明确载明为店面的场所，按所载面积进行计算补偿。</w:t>
      </w:r>
    </w:p>
    <w:p w:rsidR="00FA0DB3" w:rsidRPr="00895C2D" w:rsidRDefault="00FA0DB3" w:rsidP="001C5BB4">
      <w:pPr>
        <w:shd w:val="clear" w:color="auto" w:fill="FFFFFF"/>
        <w:overflowPunct w:val="0"/>
        <w:spacing w:line="579" w:lineRule="exact"/>
        <w:ind w:firstLineChars="200" w:firstLine="640"/>
        <w:jc w:val="left"/>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第十条  未经登记经营性用房的认定和处理办法</w:t>
      </w:r>
    </w:p>
    <w:p w:rsidR="00FA0DB3" w:rsidRPr="00895C2D" w:rsidRDefault="00FA0DB3" w:rsidP="00895C2D">
      <w:pPr>
        <w:shd w:val="clear" w:color="auto" w:fill="FFFFFF"/>
        <w:overflowPunct w:val="0"/>
        <w:spacing w:line="579" w:lineRule="exact"/>
        <w:ind w:firstLineChars="200" w:firstLine="640"/>
        <w:jc w:val="left"/>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未经规划、国土、住建部门等行政机关批准，将房屋改为商业或服务业的房屋，具备店面门面结构且至征收期间仍在经营，并具备下列三个条件的，可认定为未经登记经营性用房。经营性用房面积认定以原建筑结构临街或临主要道路第一层第一自然间计算。</w:t>
      </w:r>
    </w:p>
    <w:p w:rsidR="00FA0DB3" w:rsidRPr="00895C2D" w:rsidRDefault="00FA0DB3" w:rsidP="00895C2D">
      <w:pPr>
        <w:shd w:val="clear" w:color="auto" w:fill="FFFFFF"/>
        <w:overflowPunct w:val="0"/>
        <w:spacing w:line="579" w:lineRule="exact"/>
        <w:ind w:firstLineChars="200" w:firstLine="640"/>
        <w:jc w:val="left"/>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（一）持有合法有效用地审批手续或基建审批手续；</w:t>
      </w:r>
    </w:p>
    <w:p w:rsidR="00FA0DB3" w:rsidRPr="00895C2D" w:rsidRDefault="00FA0DB3" w:rsidP="00895C2D">
      <w:pPr>
        <w:overflowPunct w:val="0"/>
        <w:spacing w:line="579" w:lineRule="exact"/>
        <w:ind w:firstLineChars="196" w:firstLine="627"/>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（二）持有工商营业执照或税务登记证等有效证件的；</w:t>
      </w:r>
    </w:p>
    <w:p w:rsidR="00FA0DB3" w:rsidRPr="00895C2D" w:rsidRDefault="00FA0DB3" w:rsidP="00895C2D">
      <w:pPr>
        <w:overflowPunct w:val="0"/>
        <w:spacing w:line="579" w:lineRule="exact"/>
        <w:ind w:firstLineChars="196" w:firstLine="627"/>
        <w:rPr>
          <w:rFonts w:ascii="仿宋_GB2312" w:eastAsia="仿宋_GB2312" w:hAnsi="仿宋" w:cs="宋体"/>
          <w:color w:val="000000" w:themeColor="text1"/>
          <w:kern w:val="0"/>
          <w:sz w:val="32"/>
          <w:szCs w:val="32"/>
        </w:rPr>
      </w:pPr>
      <w:r w:rsidRPr="00895C2D">
        <w:rPr>
          <w:rFonts w:ascii="仿宋_GB2312" w:eastAsia="仿宋_GB2312" w:hAnsi="仿宋" w:hint="eastAsia"/>
          <w:color w:val="000000" w:themeColor="text1"/>
          <w:sz w:val="32"/>
          <w:szCs w:val="32"/>
        </w:rPr>
        <w:t>（三）至征收决定公告发布之日已连续经营满三年。</w:t>
      </w:r>
    </w:p>
    <w:p w:rsidR="00FA0DB3" w:rsidRPr="00895C2D" w:rsidRDefault="00FA0DB3" w:rsidP="001C5BB4">
      <w:pPr>
        <w:overflowPunct w:val="0"/>
        <w:spacing w:line="579" w:lineRule="exact"/>
        <w:ind w:firstLineChars="200" w:firstLine="640"/>
        <w:outlineLvl w:val="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第十一条  厂房、仓库及其他配套用房的认定和处理办法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（一）对持有有效土地使用权证及房屋所有权证的企业用</w:t>
      </w:r>
      <w:r w:rsidRPr="00895C2D">
        <w:rPr>
          <w:rFonts w:ascii="仿宋_GB2312" w:eastAsia="仿宋_GB2312" w:hAnsi="仿宋" w:hint="eastAsia"/>
          <w:color w:val="000000" w:themeColor="text1"/>
          <w:sz w:val="32"/>
          <w:szCs w:val="32"/>
        </w:rPr>
        <w:lastRenderedPageBreak/>
        <w:t>房。按其产权证书所载面积计算补偿。（详见附件4）</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（二）对持有合法用地审批手续（或完整基建审批手续）而未登记的企业用房，2004年10月1日前基建的，按实际建筑面积认定为可计算补偿面积； 2004年10月1日后基建的，2008年版国土航拍图有体现的，给予一定的材料费补贴；2008年版国土航拍图没有体现的违建企业用房一律不予补偿。</w:t>
      </w:r>
    </w:p>
    <w:p w:rsidR="00270050" w:rsidRPr="00895C2D" w:rsidRDefault="00270050" w:rsidP="00895C2D">
      <w:pPr>
        <w:overflowPunct w:val="0"/>
        <w:spacing w:line="579" w:lineRule="exact"/>
        <w:rPr>
          <w:rFonts w:ascii="黑体" w:eastAsia="黑体" w:hAnsi="黑体"/>
          <w:color w:val="000000" w:themeColor="text1"/>
          <w:sz w:val="32"/>
          <w:szCs w:val="32"/>
        </w:rPr>
      </w:pPr>
    </w:p>
    <w:p w:rsidR="00FA0DB3" w:rsidRPr="00895C2D" w:rsidRDefault="00FA0DB3" w:rsidP="00895C2D">
      <w:pPr>
        <w:overflowPunct w:val="0"/>
        <w:spacing w:line="579" w:lineRule="exact"/>
        <w:ind w:firstLineChars="200" w:firstLine="640"/>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第三部分</w:t>
      </w:r>
      <w:r w:rsidRPr="00895C2D">
        <w:rPr>
          <w:rFonts w:ascii="黑体" w:eastAsia="黑体" w:hAnsi="黑体"/>
          <w:color w:val="000000" w:themeColor="text1"/>
          <w:sz w:val="32"/>
          <w:szCs w:val="32"/>
        </w:rPr>
        <w:t> </w:t>
      </w:r>
      <w:r w:rsidRPr="00895C2D">
        <w:rPr>
          <w:rFonts w:ascii="黑体" w:eastAsia="黑体" w:hAnsi="黑体" w:hint="eastAsia"/>
          <w:color w:val="000000" w:themeColor="text1"/>
          <w:sz w:val="32"/>
          <w:szCs w:val="32"/>
        </w:rPr>
        <w:t>住宅货币补偿及优惠奖励办法</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第十二条基本原则</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被征收房屋货币补偿总额包括被征收房屋价值补偿（含土地补偿、房屋重置成新价补偿和装修装饰补偿）、被征收人搬迁补助、临时安置补助及相关奖励款项等。被征收人可以选择按本方案所列相应类别房屋的基准价格进行货币补偿，也可以要求进行分户评估，按分户评估结果结合产权调查认定规定进行货币补偿。</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楷体_GB2312" w:cs="楷体_GB2312" w:hint="eastAsia"/>
          <w:b/>
          <w:bCs/>
          <w:color w:val="000000" w:themeColor="text1"/>
          <w:sz w:val="32"/>
          <w:szCs w:val="32"/>
        </w:rPr>
        <w:t xml:space="preserve">第十三条  </w:t>
      </w:r>
      <w:r w:rsidRPr="00895C2D">
        <w:rPr>
          <w:rFonts w:ascii="楷体_GB2312" w:eastAsia="楷体_GB2312" w:hAnsi="仿宋" w:hint="eastAsia"/>
          <w:b/>
          <w:color w:val="000000" w:themeColor="text1"/>
          <w:sz w:val="32"/>
          <w:szCs w:val="32"/>
        </w:rPr>
        <w:t>货币补偿标准</w:t>
      </w:r>
    </w:p>
    <w:p w:rsidR="00FA0DB3" w:rsidRPr="00895C2D" w:rsidRDefault="00FA0DB3" w:rsidP="00895C2D">
      <w:pPr>
        <w:overflowPunct w:val="0"/>
        <w:spacing w:line="579" w:lineRule="exact"/>
        <w:ind w:firstLineChars="200" w:firstLine="640"/>
        <w:rPr>
          <w:rFonts w:ascii="仿宋_GB2312" w:eastAsia="仿宋_GB2312" w:hAnsi="仿宋"/>
          <w:b/>
          <w:color w:val="000000" w:themeColor="text1"/>
          <w:sz w:val="32"/>
          <w:szCs w:val="32"/>
        </w:rPr>
      </w:pPr>
      <w:r w:rsidRPr="00895C2D">
        <w:rPr>
          <w:rFonts w:ascii="仿宋_GB2312" w:eastAsia="仿宋_GB2312" w:hAnsi="仿宋" w:hint="eastAsia"/>
          <w:color w:val="000000" w:themeColor="text1"/>
          <w:sz w:val="32"/>
          <w:szCs w:val="32"/>
        </w:rPr>
        <w:t>采取基准价格补偿的，被征收房屋价值补偿单价（含土地）分类补偿标准如下：</w:t>
      </w:r>
    </w:p>
    <w:p w:rsidR="00FA0DB3" w:rsidRPr="00895C2D" w:rsidRDefault="00FA0DB3" w:rsidP="00895C2D">
      <w:pPr>
        <w:overflowPunct w:val="0"/>
        <w:spacing w:line="579" w:lineRule="exact"/>
        <w:ind w:firstLineChars="200" w:firstLine="640"/>
        <w:rPr>
          <w:rFonts w:ascii="仿宋_GB2312" w:eastAsia="仿宋_GB2312" w:hAnsi="仿宋"/>
          <w:bCs/>
          <w:color w:val="000000" w:themeColor="text1"/>
          <w:sz w:val="32"/>
          <w:szCs w:val="32"/>
        </w:rPr>
      </w:pPr>
      <w:r w:rsidRPr="00895C2D">
        <w:rPr>
          <w:rFonts w:ascii="仿宋_GB2312" w:eastAsia="仿宋_GB2312" w:hAnsi="仿宋" w:hint="eastAsia"/>
          <w:bCs/>
          <w:color w:val="000000" w:themeColor="text1"/>
          <w:sz w:val="32"/>
          <w:szCs w:val="32"/>
        </w:rPr>
        <w:t>1.住宅的补偿标准</w:t>
      </w:r>
    </w:p>
    <w:p w:rsidR="00FA0DB3" w:rsidRPr="00895C2D" w:rsidRDefault="00FA0DB3" w:rsidP="00895C2D">
      <w:pPr>
        <w:overflowPunct w:val="0"/>
        <w:spacing w:line="579" w:lineRule="exact"/>
        <w:ind w:firstLineChars="196" w:firstLine="627"/>
        <w:rPr>
          <w:rFonts w:ascii="仿宋_GB2312" w:eastAsia="仿宋_GB2312" w:hAnsi="仿宋"/>
          <w:color w:val="000000" w:themeColor="text1"/>
          <w:sz w:val="32"/>
          <w:szCs w:val="32"/>
        </w:rPr>
      </w:pPr>
      <w:r w:rsidRPr="00895C2D">
        <w:rPr>
          <w:rFonts w:ascii="仿宋_GB2312" w:eastAsia="仿宋_GB2312" w:hAnsi="仿宋_GB2312" w:cs="仿宋_GB2312" w:hint="eastAsia"/>
          <w:color w:val="000000" w:themeColor="text1"/>
          <w:kern w:val="0"/>
          <w:sz w:val="32"/>
          <w:szCs w:val="32"/>
          <w:shd w:val="clear" w:color="auto" w:fill="FFFFFF"/>
        </w:rPr>
        <w:t>办理产权手续的公寓型住宅补偿单价按附件2计算</w:t>
      </w:r>
      <w:r w:rsidRPr="00895C2D">
        <w:rPr>
          <w:rFonts w:ascii="仿宋_GB2312" w:eastAsia="仿宋_GB2312" w:hAnsi="仿宋" w:hint="eastAsia"/>
          <w:color w:val="000000" w:themeColor="text1"/>
          <w:sz w:val="32"/>
          <w:szCs w:val="32"/>
        </w:rPr>
        <w:t>。被征收住宅房屋装修补偿单价单独计算（详见附件7）。</w:t>
      </w:r>
    </w:p>
    <w:p w:rsidR="00FA0DB3" w:rsidRPr="00895C2D" w:rsidRDefault="00FA0DB3" w:rsidP="00895C2D">
      <w:pPr>
        <w:overflowPunct w:val="0"/>
        <w:spacing w:line="579" w:lineRule="exact"/>
        <w:ind w:firstLineChars="200" w:firstLine="640"/>
        <w:rPr>
          <w:rFonts w:ascii="仿宋_GB2312" w:eastAsia="仿宋_GB2312" w:hAnsi="仿宋"/>
          <w:bCs/>
          <w:color w:val="000000" w:themeColor="text1"/>
          <w:sz w:val="32"/>
          <w:szCs w:val="32"/>
        </w:rPr>
      </w:pPr>
      <w:r w:rsidRPr="00895C2D">
        <w:rPr>
          <w:rFonts w:ascii="仿宋_GB2312" w:eastAsia="仿宋_GB2312" w:hAnsi="仿宋" w:hint="eastAsia"/>
          <w:bCs/>
          <w:color w:val="000000" w:themeColor="text1"/>
          <w:sz w:val="32"/>
          <w:szCs w:val="32"/>
        </w:rPr>
        <w:t>2.未经登记经营性用房的补偿标准</w:t>
      </w:r>
    </w:p>
    <w:p w:rsidR="00FA0DB3" w:rsidRPr="00895C2D" w:rsidRDefault="00FA0DB3" w:rsidP="00895C2D">
      <w:pPr>
        <w:pStyle w:val="a6"/>
        <w:overflowPunct w:val="0"/>
        <w:spacing w:line="579" w:lineRule="exact"/>
        <w:ind w:firstLineChars="200" w:firstLine="640"/>
        <w:rPr>
          <w:color w:val="000000" w:themeColor="text1"/>
        </w:rPr>
      </w:pPr>
      <w:r w:rsidRPr="00895C2D">
        <w:rPr>
          <w:rFonts w:ascii="仿宋_GB2312" w:eastAsia="仿宋_GB2312" w:hAnsi="仿宋" w:hint="eastAsia"/>
          <w:color w:val="000000" w:themeColor="text1"/>
          <w:sz w:val="32"/>
          <w:szCs w:val="32"/>
        </w:rPr>
        <w:lastRenderedPageBreak/>
        <w:t>未经登记经营性用房</w:t>
      </w:r>
      <w:r w:rsidRPr="00895C2D">
        <w:rPr>
          <w:rFonts w:ascii="仿宋_GB2312" w:eastAsia="仿宋_GB2312" w:hAnsi="仿宋" w:cs="仿宋" w:hint="eastAsia"/>
          <w:color w:val="000000" w:themeColor="text1"/>
          <w:kern w:val="0"/>
          <w:sz w:val="32"/>
          <w:szCs w:val="32"/>
        </w:rPr>
        <w:t>按认定的经营性用房面积</w:t>
      </w:r>
      <w:r w:rsidRPr="00895C2D">
        <w:rPr>
          <w:rFonts w:ascii="仿宋_GB2312" w:eastAsia="仿宋_GB2312" w:hAnsi="仿宋" w:cs="仿宋" w:hint="eastAsia"/>
          <w:color w:val="000000" w:themeColor="text1"/>
          <w:spacing w:val="-6"/>
          <w:sz w:val="32"/>
          <w:szCs w:val="32"/>
        </w:rPr>
        <w:t>按相对应类型、结构标准给予补偿外再给予</w:t>
      </w:r>
      <w:r w:rsidRPr="00895C2D">
        <w:rPr>
          <w:rFonts w:ascii="仿宋_GB2312" w:eastAsia="仿宋_GB2312" w:hAnsi="仿宋" w:hint="eastAsia"/>
          <w:color w:val="000000" w:themeColor="text1"/>
          <w:sz w:val="32"/>
          <w:szCs w:val="32"/>
        </w:rPr>
        <w:t>一次性区位补助。</w:t>
      </w:r>
    </w:p>
    <w:p w:rsidR="00FA0DB3" w:rsidRPr="00895C2D" w:rsidRDefault="00FA0DB3" w:rsidP="00895C2D">
      <w:pPr>
        <w:pStyle w:val="a6"/>
        <w:overflowPunct w:val="0"/>
        <w:spacing w:line="579" w:lineRule="exact"/>
        <w:ind w:firstLineChars="200" w:firstLine="640"/>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3.储藏间按相应公寓型住宅补偿标准的75%进行补偿，不作为独立产权户；储藏间及公摊不计算装修补偿。</w:t>
      </w:r>
    </w:p>
    <w:p w:rsidR="00FA0DB3" w:rsidRPr="00895C2D" w:rsidRDefault="00FA0DB3" w:rsidP="001C5BB4">
      <w:pPr>
        <w:overflowPunct w:val="0"/>
        <w:spacing w:line="579" w:lineRule="exact"/>
        <w:ind w:firstLineChars="200" w:firstLine="640"/>
        <w:rPr>
          <w:rFonts w:ascii="楷体_GB2312" w:eastAsia="楷体_GB2312" w:hAnsi="楷体_GB2312" w:cs="楷体_GB2312"/>
          <w:b/>
          <w:bCs/>
          <w:color w:val="000000" w:themeColor="text1"/>
          <w:sz w:val="32"/>
          <w:szCs w:val="32"/>
        </w:rPr>
      </w:pPr>
      <w:r w:rsidRPr="00895C2D">
        <w:rPr>
          <w:rFonts w:ascii="楷体_GB2312" w:eastAsia="楷体_GB2312" w:hAnsi="楷体_GB2312" w:cs="楷体_GB2312" w:hint="eastAsia"/>
          <w:b/>
          <w:bCs/>
          <w:color w:val="000000" w:themeColor="text1"/>
          <w:sz w:val="32"/>
          <w:szCs w:val="32"/>
        </w:rPr>
        <w:t>第十四条  货币补偿优惠奖励办法</w:t>
      </w:r>
    </w:p>
    <w:p w:rsidR="00FA0DB3" w:rsidRPr="00895C2D" w:rsidRDefault="00FA0DB3" w:rsidP="00895C2D">
      <w:pPr>
        <w:overflowPunct w:val="0"/>
        <w:spacing w:line="579" w:lineRule="exact"/>
        <w:ind w:firstLineChars="200" w:firstLine="640"/>
        <w:rPr>
          <w:rFonts w:ascii="仿宋_GB2312" w:eastAsia="仿宋_GB2312" w:hAnsi="仿宋" w:cs="仿宋"/>
          <w:color w:val="000000" w:themeColor="text1"/>
          <w:kern w:val="0"/>
          <w:sz w:val="32"/>
          <w:szCs w:val="32"/>
        </w:rPr>
      </w:pPr>
      <w:r w:rsidRPr="00895C2D">
        <w:rPr>
          <w:rFonts w:ascii="仿宋_GB2312" w:eastAsia="仿宋_GB2312" w:hAnsi="仿宋" w:hint="eastAsia"/>
          <w:color w:val="000000" w:themeColor="text1"/>
          <w:sz w:val="32"/>
          <w:szCs w:val="32"/>
        </w:rPr>
        <w:t>货币补偿优惠奖励办法依照市政府《在中心市区国有土地上实施房屋征收补偿的指导意见》（泉政办〔2015〕112号）办理。</w:t>
      </w:r>
    </w:p>
    <w:p w:rsidR="00FA0DB3" w:rsidRPr="00895C2D" w:rsidRDefault="00FA0DB3" w:rsidP="00895C2D">
      <w:pPr>
        <w:overflowPunct w:val="0"/>
        <w:spacing w:line="579" w:lineRule="exact"/>
        <w:ind w:firstLineChars="200" w:firstLine="640"/>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对在签约期限内全部选择货币补偿方式、签订协议并按时搬迁的被征收人，按经认定的可补偿面积给予被征收住宅房屋价值补偿20%的货币补偿方式奖励。</w:t>
      </w:r>
    </w:p>
    <w:p w:rsidR="00FA0DB3" w:rsidRPr="00895C2D" w:rsidRDefault="00FA0DB3" w:rsidP="00895C2D">
      <w:pPr>
        <w:overflowPunct w:val="0"/>
        <w:spacing w:line="579" w:lineRule="exact"/>
        <w:jc w:val="center"/>
        <w:rPr>
          <w:rFonts w:ascii="黑体" w:eastAsia="黑体" w:hAnsi="黑体"/>
          <w:color w:val="000000" w:themeColor="text1"/>
          <w:sz w:val="32"/>
          <w:szCs w:val="32"/>
        </w:rPr>
      </w:pPr>
    </w:p>
    <w:p w:rsidR="00FA0DB3" w:rsidRPr="00895C2D" w:rsidRDefault="00FA0DB3" w:rsidP="00895C2D">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第四部分</w:t>
      </w:r>
      <w:r w:rsidRPr="00895C2D">
        <w:rPr>
          <w:rFonts w:ascii="黑体" w:eastAsia="黑体" w:hAnsi="黑体"/>
          <w:color w:val="000000" w:themeColor="text1"/>
          <w:sz w:val="32"/>
          <w:szCs w:val="32"/>
        </w:rPr>
        <w:t> </w:t>
      </w:r>
      <w:r w:rsidRPr="00895C2D">
        <w:rPr>
          <w:rFonts w:ascii="黑体" w:eastAsia="黑体" w:hAnsi="黑体" w:hint="eastAsia"/>
          <w:color w:val="000000" w:themeColor="text1"/>
          <w:sz w:val="32"/>
          <w:szCs w:val="32"/>
        </w:rPr>
        <w:t>住宅产权调换结算办法</w:t>
      </w:r>
    </w:p>
    <w:p w:rsidR="00FA0DB3" w:rsidRPr="00895C2D" w:rsidRDefault="00FA0DB3" w:rsidP="001C5BB4">
      <w:pPr>
        <w:overflowPunct w:val="0"/>
        <w:spacing w:line="579" w:lineRule="exact"/>
        <w:ind w:firstLineChars="200" w:firstLine="640"/>
        <w:rPr>
          <w:rFonts w:ascii="仿宋_GB2312" w:eastAsia="仿宋_GB2312" w:hAnsi="仿宋"/>
          <w:color w:val="000000" w:themeColor="text1"/>
          <w:sz w:val="32"/>
          <w:szCs w:val="32"/>
        </w:rPr>
      </w:pPr>
      <w:r w:rsidRPr="00895C2D">
        <w:rPr>
          <w:rFonts w:ascii="楷体_GB2312" w:eastAsia="楷体_GB2312" w:hAnsi="楷体_GB2312" w:cs="楷体_GB2312" w:hint="eastAsia"/>
          <w:b/>
          <w:bCs/>
          <w:color w:val="000000" w:themeColor="text1"/>
          <w:sz w:val="32"/>
          <w:szCs w:val="32"/>
        </w:rPr>
        <w:t>第十五条  基本原则</w:t>
      </w:r>
      <w:r w:rsidRPr="00895C2D">
        <w:rPr>
          <w:rFonts w:ascii="楷体_GB2312" w:eastAsia="楷体_GB2312" w:hAnsi="楷体_GB2312" w:cs="楷体_GB2312"/>
          <w:b/>
          <w:bCs/>
          <w:color w:val="000000" w:themeColor="text1"/>
          <w:sz w:val="32"/>
          <w:szCs w:val="32"/>
        </w:rPr>
        <w:br/>
      </w:r>
      <w:r w:rsidRPr="00895C2D">
        <w:rPr>
          <w:rFonts w:ascii="仿宋_GB2312" w:eastAsia="仿宋_GB2312" w:hAnsi="仿宋"/>
          <w:color w:val="000000" w:themeColor="text1"/>
          <w:sz w:val="32"/>
          <w:szCs w:val="32"/>
        </w:rPr>
        <w:t>  </w:t>
      </w:r>
      <w:r w:rsidRPr="00895C2D">
        <w:rPr>
          <w:rFonts w:ascii="仿宋_GB2312" w:eastAsia="仿宋_GB2312" w:hAnsi="仿宋" w:hint="eastAsia"/>
          <w:color w:val="000000" w:themeColor="text1"/>
          <w:sz w:val="32"/>
          <w:szCs w:val="32"/>
        </w:rPr>
        <w:t>依法实行房屋等价置换，即以被征收房屋评估价值或住宅货币征收补偿价和新建安置房评估价值，实施两者的价值置换，并按照“多还少补”的原则结算差价，进行有条件限量等价值产权调换。</w:t>
      </w:r>
      <w:r w:rsidRPr="00895C2D">
        <w:rPr>
          <w:rFonts w:ascii="仿宋_GB2312" w:eastAsia="仿宋_GB2312" w:hAnsi="仿宋"/>
          <w:color w:val="000000" w:themeColor="text1"/>
          <w:sz w:val="32"/>
          <w:szCs w:val="32"/>
        </w:rPr>
        <w:br/>
      </w:r>
      <w:r w:rsidRPr="00895C2D">
        <w:rPr>
          <w:rFonts w:ascii="仿宋_GB2312" w:eastAsia="仿宋_GB2312" w:hAnsi="仿宋"/>
          <w:color w:val="000000" w:themeColor="text1"/>
          <w:sz w:val="32"/>
          <w:szCs w:val="32"/>
        </w:rPr>
        <w:t> </w:t>
      </w:r>
      <w:r w:rsidRPr="00895C2D">
        <w:rPr>
          <w:rFonts w:ascii="仿宋_GB2312" w:eastAsia="仿宋_GB2312" w:hAnsi="仿宋"/>
          <w:color w:val="000000" w:themeColor="text1"/>
          <w:sz w:val="32"/>
          <w:szCs w:val="32"/>
        </w:rPr>
        <w:t xml:space="preserve">  1.</w:t>
      </w:r>
      <w:r w:rsidRPr="00895C2D">
        <w:rPr>
          <w:rFonts w:ascii="仿宋_GB2312" w:eastAsia="仿宋_GB2312" w:hAnsi="仿宋" w:hint="eastAsia"/>
          <w:color w:val="000000" w:themeColor="text1"/>
          <w:sz w:val="32"/>
          <w:szCs w:val="32"/>
        </w:rPr>
        <w:t>持有登记完整房屋产权手续的，可以按其办证面积申请产权调换；</w:t>
      </w:r>
      <w:r w:rsidRPr="00895C2D">
        <w:rPr>
          <w:rFonts w:ascii="仿宋_GB2312" w:eastAsia="仿宋_GB2312" w:hAnsi="仿宋"/>
          <w:color w:val="000000" w:themeColor="text1"/>
          <w:sz w:val="32"/>
          <w:szCs w:val="32"/>
        </w:rPr>
        <w:br/>
      </w:r>
      <w:r w:rsidRPr="00895C2D">
        <w:rPr>
          <w:rFonts w:ascii="仿宋_GB2312" w:eastAsia="仿宋_GB2312" w:hAnsi="仿宋"/>
          <w:color w:val="000000" w:themeColor="text1"/>
          <w:sz w:val="32"/>
          <w:szCs w:val="32"/>
        </w:rPr>
        <w:t> </w:t>
      </w:r>
      <w:r w:rsidRPr="00895C2D">
        <w:rPr>
          <w:rFonts w:ascii="仿宋_GB2312" w:eastAsia="仿宋_GB2312" w:hAnsi="仿宋"/>
          <w:color w:val="000000" w:themeColor="text1"/>
          <w:sz w:val="32"/>
          <w:szCs w:val="32"/>
        </w:rPr>
        <w:t xml:space="preserve">  2.</w:t>
      </w:r>
      <w:r w:rsidRPr="00895C2D">
        <w:rPr>
          <w:rStyle w:val="NormalCharacter"/>
          <w:rFonts w:eastAsia="仿宋_GB2312" w:hint="eastAsia"/>
          <w:color w:val="000000" w:themeColor="text1"/>
          <w:kern w:val="0"/>
          <w:sz w:val="32"/>
          <w:szCs w:val="32"/>
        </w:rPr>
        <w:t>未办理房屋所有权登记手续的，根据《土地管理法》《城乡规划法》等法律法规有关规定，严格按</w:t>
      </w:r>
      <w:r w:rsidRPr="00895C2D">
        <w:rPr>
          <w:rStyle w:val="NormalCharacter"/>
          <w:rFonts w:eastAsia="仿宋_GB2312"/>
          <w:color w:val="000000" w:themeColor="text1"/>
          <w:kern w:val="0"/>
          <w:sz w:val="32"/>
          <w:szCs w:val="32"/>
        </w:rPr>
        <w:t>“</w:t>
      </w:r>
      <w:r w:rsidRPr="00895C2D">
        <w:rPr>
          <w:rStyle w:val="NormalCharacter"/>
          <w:rFonts w:eastAsia="仿宋_GB2312" w:hint="eastAsia"/>
          <w:color w:val="000000" w:themeColor="text1"/>
          <w:kern w:val="0"/>
          <w:sz w:val="32"/>
          <w:szCs w:val="32"/>
        </w:rPr>
        <w:t>一户一宅</w:t>
      </w:r>
      <w:r w:rsidRPr="00895C2D">
        <w:rPr>
          <w:rStyle w:val="NormalCharacter"/>
          <w:rFonts w:eastAsia="仿宋_GB2312"/>
          <w:color w:val="000000" w:themeColor="text1"/>
          <w:kern w:val="0"/>
          <w:sz w:val="32"/>
          <w:szCs w:val="32"/>
        </w:rPr>
        <w:t>”</w:t>
      </w:r>
      <w:r w:rsidRPr="00895C2D">
        <w:rPr>
          <w:rStyle w:val="NormalCharacter"/>
          <w:rFonts w:eastAsia="仿宋_GB2312" w:hint="eastAsia"/>
          <w:color w:val="000000" w:themeColor="text1"/>
          <w:kern w:val="0"/>
          <w:sz w:val="32"/>
          <w:szCs w:val="32"/>
        </w:rPr>
        <w:t>控制产权调换面积</w:t>
      </w:r>
      <w:r w:rsidRPr="00895C2D">
        <w:rPr>
          <w:rStyle w:val="NormalCharacter"/>
          <w:rFonts w:eastAsia="仿宋_GB2312"/>
          <w:color w:val="000000" w:themeColor="text1"/>
          <w:kern w:val="0"/>
          <w:sz w:val="32"/>
          <w:szCs w:val="32"/>
        </w:rPr>
        <w:t>,</w:t>
      </w:r>
      <w:r w:rsidRPr="00895C2D">
        <w:rPr>
          <w:rStyle w:val="NormalCharacter"/>
          <w:rFonts w:eastAsia="仿宋_GB2312" w:hint="eastAsia"/>
          <w:color w:val="000000" w:themeColor="text1"/>
          <w:kern w:val="0"/>
          <w:sz w:val="32"/>
          <w:szCs w:val="32"/>
        </w:rPr>
        <w:t>合理控制被征收人选择房屋产权调换的面积</w:t>
      </w:r>
      <w:r w:rsidRPr="00895C2D">
        <w:rPr>
          <w:rStyle w:val="NormalCharacter"/>
          <w:rFonts w:eastAsia="仿宋_GB2312"/>
          <w:color w:val="000000" w:themeColor="text1"/>
          <w:kern w:val="0"/>
          <w:sz w:val="32"/>
          <w:szCs w:val="32"/>
        </w:rPr>
        <w:t>,</w:t>
      </w:r>
      <w:r w:rsidRPr="00895C2D">
        <w:rPr>
          <w:rStyle w:val="NormalCharacter"/>
          <w:rFonts w:eastAsia="仿宋_GB2312" w:hint="eastAsia"/>
          <w:color w:val="000000" w:themeColor="text1"/>
          <w:kern w:val="0"/>
          <w:sz w:val="32"/>
          <w:szCs w:val="32"/>
        </w:rPr>
        <w:t>原则上被征</w:t>
      </w:r>
      <w:r w:rsidRPr="00895C2D">
        <w:rPr>
          <w:rStyle w:val="NormalCharacter"/>
          <w:rFonts w:eastAsia="仿宋_GB2312" w:hint="eastAsia"/>
          <w:color w:val="000000" w:themeColor="text1"/>
          <w:kern w:val="0"/>
          <w:sz w:val="32"/>
          <w:szCs w:val="32"/>
        </w:rPr>
        <w:lastRenderedPageBreak/>
        <w:t>收房屋选择产权调换的部分以用地面积</w:t>
      </w:r>
      <w:r w:rsidRPr="00895C2D">
        <w:rPr>
          <w:rStyle w:val="NormalCharacter"/>
          <w:rFonts w:eastAsia="仿宋_GB2312"/>
          <w:color w:val="000000" w:themeColor="text1"/>
          <w:kern w:val="0"/>
          <w:sz w:val="32"/>
          <w:szCs w:val="32"/>
        </w:rPr>
        <w:t>120</w:t>
      </w:r>
      <w:r w:rsidRPr="00895C2D">
        <w:rPr>
          <w:rStyle w:val="NormalCharacter"/>
          <w:rFonts w:eastAsia="仿宋" w:hint="eastAsia"/>
          <w:color w:val="000000" w:themeColor="text1"/>
          <w:kern w:val="0"/>
          <w:sz w:val="32"/>
          <w:szCs w:val="32"/>
        </w:rPr>
        <w:t>㎡</w:t>
      </w:r>
      <w:r w:rsidRPr="00895C2D">
        <w:rPr>
          <w:rStyle w:val="NormalCharacter"/>
          <w:rFonts w:eastAsia="仿宋_GB2312" w:hint="eastAsia"/>
          <w:color w:val="000000" w:themeColor="text1"/>
          <w:kern w:val="0"/>
          <w:sz w:val="32"/>
          <w:szCs w:val="32"/>
        </w:rPr>
        <w:t>（使用山坡地或杂地建设的房屋，其认定可以产权调换的用地面积最高为</w:t>
      </w:r>
      <w:r w:rsidRPr="00895C2D">
        <w:rPr>
          <w:rStyle w:val="NormalCharacter"/>
          <w:rFonts w:eastAsia="仿宋_GB2312"/>
          <w:color w:val="000000" w:themeColor="text1"/>
          <w:kern w:val="0"/>
          <w:sz w:val="32"/>
          <w:szCs w:val="32"/>
        </w:rPr>
        <w:t>150</w:t>
      </w:r>
      <w:r w:rsidRPr="00895C2D">
        <w:rPr>
          <w:rStyle w:val="NormalCharacter"/>
          <w:rFonts w:eastAsia="仿宋" w:hint="eastAsia"/>
          <w:color w:val="000000" w:themeColor="text1"/>
          <w:kern w:val="0"/>
          <w:sz w:val="32"/>
          <w:szCs w:val="32"/>
        </w:rPr>
        <w:t>㎡</w:t>
      </w:r>
      <w:r w:rsidRPr="00895C2D">
        <w:rPr>
          <w:rStyle w:val="NormalCharacter"/>
          <w:rFonts w:eastAsia="仿宋_GB2312" w:hint="eastAsia"/>
          <w:color w:val="000000" w:themeColor="text1"/>
          <w:kern w:val="0"/>
          <w:sz w:val="32"/>
          <w:szCs w:val="32"/>
        </w:rPr>
        <w:t>），建筑层数三层以内（含三层）为限被征收人选择房屋产权调换的，超过部分实行货币补偿。</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第十六</w:t>
      </w:r>
      <w:r w:rsidRPr="00895C2D">
        <w:rPr>
          <w:rFonts w:ascii="楷体_GB2312" w:eastAsia="楷体_GB2312" w:hAnsi="楷体_GB2312" w:cs="楷体_GB2312" w:hint="eastAsia"/>
          <w:b/>
          <w:bCs/>
          <w:color w:val="000000" w:themeColor="text1"/>
          <w:sz w:val="32"/>
          <w:szCs w:val="32"/>
        </w:rPr>
        <w:t xml:space="preserve">条  </w:t>
      </w:r>
      <w:r w:rsidRPr="00895C2D">
        <w:rPr>
          <w:rFonts w:ascii="楷体_GB2312" w:eastAsia="楷体_GB2312" w:hAnsi="仿宋" w:hint="eastAsia"/>
          <w:b/>
          <w:color w:val="000000" w:themeColor="text1"/>
          <w:sz w:val="32"/>
          <w:szCs w:val="32"/>
        </w:rPr>
        <w:t>产权调换结算办法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对在签约期限内签订协议并搬迁腾空的被征收人，按以下办法进行结算：</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color w:val="000000" w:themeColor="text1"/>
          <w:sz w:val="32"/>
          <w:szCs w:val="32"/>
        </w:rPr>
        <w:t>1.</w:t>
      </w:r>
      <w:r w:rsidRPr="00895C2D">
        <w:rPr>
          <w:rFonts w:ascii="仿宋_GB2312" w:eastAsia="仿宋_GB2312" w:hAnsi="仿宋" w:hint="eastAsia"/>
          <w:color w:val="000000" w:themeColor="text1"/>
          <w:sz w:val="32"/>
          <w:szCs w:val="32"/>
        </w:rPr>
        <w:t>本方案在后埔片区内新建安置房评估基准价格为13594元</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㎡。按本方案确定的基准价格进行补偿的</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在签约期限内签订协议并按时搬迁腾空的，选择产权调换的安置房优惠后的结算价格为8129元</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㎡。选择分户评估</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产权调换的安置房房屋价值以安置房评估基准价格计算</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不享受优惠的结算价。</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color w:val="000000" w:themeColor="text1"/>
          <w:sz w:val="32"/>
          <w:szCs w:val="32"/>
        </w:rPr>
        <w:t>2.</w:t>
      </w:r>
      <w:r w:rsidRPr="00895C2D">
        <w:rPr>
          <w:rFonts w:ascii="仿宋_GB2312" w:eastAsia="仿宋_GB2312" w:hAnsi="仿宋" w:hint="eastAsia"/>
          <w:color w:val="000000" w:themeColor="text1"/>
          <w:sz w:val="32"/>
          <w:szCs w:val="32"/>
        </w:rPr>
        <w:t>根据本方案可选择产权调换的房屋，按补偿单价计算的补偿价值应在选房时结算，但房屋补偿价值超过安置房价值部分的金额，可与附属物等补偿款一并按规定发放。</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color w:val="000000" w:themeColor="text1"/>
          <w:sz w:val="32"/>
          <w:szCs w:val="32"/>
        </w:rPr>
        <w:t>3.</w:t>
      </w:r>
      <w:r w:rsidRPr="00895C2D">
        <w:rPr>
          <w:rFonts w:ascii="仿宋_GB2312" w:eastAsia="仿宋_GB2312" w:hAnsi="仿宋" w:hint="eastAsia"/>
          <w:color w:val="000000" w:themeColor="text1"/>
          <w:sz w:val="32"/>
          <w:szCs w:val="32"/>
        </w:rPr>
        <w:t>原则上每个产权户（即每个选房号）所选安置房屋面积应与其可产权调换的安置面积一致。但因安置房户型、结构等原因，安置房建筑面积超过其可产权调换的安置房屋面积的在</w:t>
      </w:r>
      <w:r w:rsidRPr="00895C2D">
        <w:rPr>
          <w:rFonts w:ascii="仿宋_GB2312" w:eastAsia="仿宋_GB2312" w:hAnsi="仿宋"/>
          <w:color w:val="000000" w:themeColor="text1"/>
          <w:sz w:val="32"/>
          <w:szCs w:val="32"/>
        </w:rPr>
        <w:t>20</w:t>
      </w:r>
      <w:r w:rsidRPr="00895C2D">
        <w:rPr>
          <w:rFonts w:ascii="仿宋_GB2312" w:eastAsia="仿宋_GB2312" w:hAnsi="仿宋" w:hint="eastAsia"/>
          <w:color w:val="000000" w:themeColor="text1"/>
          <w:sz w:val="32"/>
          <w:szCs w:val="32"/>
        </w:rPr>
        <w:t>㎡以内（含</w:t>
      </w:r>
      <w:r w:rsidRPr="00895C2D">
        <w:rPr>
          <w:rFonts w:ascii="仿宋_GB2312" w:eastAsia="仿宋_GB2312" w:hAnsi="仿宋"/>
          <w:color w:val="000000" w:themeColor="text1"/>
          <w:sz w:val="32"/>
          <w:szCs w:val="32"/>
        </w:rPr>
        <w:t>20</w:t>
      </w:r>
      <w:r w:rsidRPr="00895C2D">
        <w:rPr>
          <w:rFonts w:ascii="仿宋_GB2312" w:eastAsia="仿宋_GB2312" w:hAnsi="仿宋" w:hint="eastAsia"/>
          <w:color w:val="000000" w:themeColor="text1"/>
          <w:sz w:val="32"/>
          <w:szCs w:val="32"/>
        </w:rPr>
        <w:t>㎡），按8129元</w:t>
      </w:r>
      <w:r w:rsidRPr="00895C2D">
        <w:rPr>
          <w:rFonts w:ascii="仿宋_GB2312" w:eastAsia="仿宋_GB2312" w:hAnsi="仿宋"/>
          <w:color w:val="000000" w:themeColor="text1"/>
          <w:sz w:val="32"/>
          <w:szCs w:val="32"/>
        </w:rPr>
        <w:t>/</w:t>
      </w:r>
      <w:r w:rsidRPr="00895C2D">
        <w:rPr>
          <w:rFonts w:ascii="仿宋_GB2312" w:eastAsia="仿宋_GB2312" w:hAnsi="仿宋" w:hint="eastAsia"/>
          <w:color w:val="000000" w:themeColor="text1"/>
          <w:sz w:val="32"/>
          <w:szCs w:val="32"/>
        </w:rPr>
        <w:t>㎡计算；超过</w:t>
      </w:r>
      <w:r w:rsidRPr="00895C2D">
        <w:rPr>
          <w:rFonts w:ascii="仿宋_GB2312" w:eastAsia="仿宋_GB2312" w:hAnsi="仿宋"/>
          <w:color w:val="000000" w:themeColor="text1"/>
          <w:sz w:val="32"/>
          <w:szCs w:val="32"/>
        </w:rPr>
        <w:t>20</w:t>
      </w:r>
      <w:r w:rsidRPr="00895C2D">
        <w:rPr>
          <w:rFonts w:ascii="仿宋_GB2312" w:eastAsia="仿宋_GB2312" w:hAnsi="仿宋" w:hint="eastAsia"/>
          <w:color w:val="000000" w:themeColor="text1"/>
          <w:sz w:val="32"/>
          <w:szCs w:val="32"/>
        </w:rPr>
        <w:t>㎡（不含</w:t>
      </w:r>
      <w:r w:rsidRPr="00895C2D">
        <w:rPr>
          <w:rFonts w:ascii="仿宋_GB2312" w:eastAsia="仿宋_GB2312" w:hAnsi="仿宋"/>
          <w:color w:val="000000" w:themeColor="text1"/>
          <w:sz w:val="32"/>
          <w:szCs w:val="32"/>
        </w:rPr>
        <w:t>20</w:t>
      </w:r>
      <w:r w:rsidRPr="00895C2D">
        <w:rPr>
          <w:rFonts w:ascii="仿宋_GB2312" w:eastAsia="仿宋_GB2312" w:hAnsi="仿宋" w:hint="eastAsia"/>
          <w:color w:val="000000" w:themeColor="text1"/>
          <w:sz w:val="32"/>
          <w:szCs w:val="32"/>
        </w:rPr>
        <w:t>㎡）以上的部分，按选房时的市场评估价结算。</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第十七</w:t>
      </w:r>
      <w:r w:rsidRPr="00895C2D">
        <w:rPr>
          <w:rFonts w:ascii="楷体_GB2312" w:eastAsia="楷体_GB2312" w:hAnsi="楷体_GB2312" w:cs="楷体_GB2312" w:hint="eastAsia"/>
          <w:b/>
          <w:bCs/>
          <w:color w:val="000000" w:themeColor="text1"/>
          <w:sz w:val="32"/>
          <w:szCs w:val="32"/>
        </w:rPr>
        <w:t>条</w:t>
      </w:r>
      <w:r w:rsidRPr="00895C2D">
        <w:rPr>
          <w:rFonts w:ascii="楷体_GB2312" w:eastAsia="楷体_GB2312" w:hAnsi="仿宋" w:hint="eastAsia"/>
          <w:b/>
          <w:color w:val="000000" w:themeColor="text1"/>
          <w:sz w:val="32"/>
          <w:szCs w:val="32"/>
        </w:rPr>
        <w:t xml:space="preserve">产权调换选房办法 </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实行“先签订协议并搬迁腾空，先选房”原则。由征收单位</w:t>
      </w:r>
      <w:r w:rsidRPr="00895C2D">
        <w:rPr>
          <w:rFonts w:ascii="仿宋_GB2312" w:eastAsia="仿宋_GB2312" w:hAnsi="仿宋" w:hint="eastAsia"/>
          <w:color w:val="000000" w:themeColor="text1"/>
          <w:sz w:val="32"/>
          <w:szCs w:val="32"/>
        </w:rPr>
        <w:lastRenderedPageBreak/>
        <w:t>发给《房屋搬迁腾空验收登记表》，经公示无异议后，被征收人凭《房屋搬迁腾空验收登记表》，换取《征收补偿安置证顺序号》。安置时被征收人凭《征收补偿安置证顺序号》按顺序选房并签订选房安置协议。</w:t>
      </w:r>
    </w:p>
    <w:p w:rsidR="00FA0DB3" w:rsidRPr="00895C2D" w:rsidRDefault="00FA0DB3" w:rsidP="001C5BB4">
      <w:pPr>
        <w:overflowPunct w:val="0"/>
        <w:spacing w:line="579" w:lineRule="exact"/>
        <w:ind w:firstLineChars="200" w:firstLine="640"/>
        <w:outlineLvl w:val="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第十八</w:t>
      </w:r>
      <w:r w:rsidRPr="00895C2D">
        <w:rPr>
          <w:rFonts w:ascii="楷体_GB2312" w:eastAsia="楷体_GB2312" w:hAnsi="楷体_GB2312" w:cs="楷体_GB2312" w:hint="eastAsia"/>
          <w:b/>
          <w:bCs/>
          <w:color w:val="000000" w:themeColor="text1"/>
          <w:sz w:val="32"/>
          <w:szCs w:val="32"/>
        </w:rPr>
        <w:t>条</w:t>
      </w:r>
      <w:r w:rsidRPr="00895C2D">
        <w:rPr>
          <w:rFonts w:ascii="楷体_GB2312" w:eastAsia="楷体_GB2312" w:hAnsi="仿宋" w:hint="eastAsia"/>
          <w:b/>
          <w:color w:val="000000" w:themeColor="text1"/>
          <w:sz w:val="32"/>
          <w:szCs w:val="32"/>
        </w:rPr>
        <w:t>住房困难户保障办法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根据有关政策结合实际情况，对在搬迁期限内签订协议并按期搬迁的，依据相关规定予以办理。</w:t>
      </w:r>
    </w:p>
    <w:p w:rsidR="00FA0DB3" w:rsidRPr="00895C2D" w:rsidRDefault="00FA0DB3" w:rsidP="00895C2D">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第五部分 厂房、仓库及其他配套用房补偿办法</w:t>
      </w:r>
    </w:p>
    <w:p w:rsidR="00FA0DB3" w:rsidRPr="00895C2D" w:rsidRDefault="00FA0DB3" w:rsidP="001C5BB4">
      <w:pPr>
        <w:overflowPunct w:val="0"/>
        <w:spacing w:line="579" w:lineRule="exact"/>
        <w:ind w:firstLineChars="200" w:firstLine="640"/>
        <w:outlineLvl w:val="0"/>
        <w:rPr>
          <w:rFonts w:ascii="仿宋_GB2312" w:eastAsia="仿宋_GB2312" w:hAnsi="仿宋"/>
          <w:b/>
          <w:bCs/>
          <w:color w:val="000000" w:themeColor="text1"/>
          <w:sz w:val="32"/>
          <w:szCs w:val="32"/>
        </w:rPr>
      </w:pPr>
      <w:r w:rsidRPr="00895C2D">
        <w:rPr>
          <w:rFonts w:ascii="楷体_GB2312" w:eastAsia="楷体_GB2312" w:hAnsi="仿宋" w:hint="eastAsia"/>
          <w:b/>
          <w:color w:val="000000" w:themeColor="text1"/>
          <w:sz w:val="32"/>
          <w:szCs w:val="32"/>
        </w:rPr>
        <w:t>第十九</w:t>
      </w:r>
      <w:r w:rsidRPr="00895C2D">
        <w:rPr>
          <w:rFonts w:ascii="楷体_GB2312" w:eastAsia="楷体_GB2312" w:hAnsi="楷体_GB2312" w:cs="楷体_GB2312" w:hint="eastAsia"/>
          <w:b/>
          <w:bCs/>
          <w:color w:val="000000" w:themeColor="text1"/>
          <w:sz w:val="32"/>
          <w:szCs w:val="32"/>
        </w:rPr>
        <w:t>条</w:t>
      </w:r>
      <w:r w:rsidRPr="00895C2D">
        <w:rPr>
          <w:rFonts w:ascii="楷体_GB2312" w:eastAsia="楷体_GB2312" w:hAnsi="仿宋" w:hint="eastAsia"/>
          <w:b/>
          <w:color w:val="000000" w:themeColor="text1"/>
          <w:sz w:val="32"/>
          <w:szCs w:val="32"/>
        </w:rPr>
        <w:t xml:space="preserve">  厂房、仓库及其他配套用房的补偿标准</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按认定可补偿面积，并依据对应结构及类别给予货币补偿（详见附件4）。</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w:t>
      </w:r>
      <w:r w:rsidRPr="00895C2D">
        <w:rPr>
          <w:rFonts w:ascii="楷体_GB2312" w:eastAsia="楷体_GB2312" w:hAnsi="仿宋"/>
          <w:b/>
          <w:color w:val="000000" w:themeColor="text1"/>
          <w:sz w:val="32"/>
          <w:szCs w:val="32"/>
        </w:rPr>
        <w:t>二十</w:t>
      </w:r>
      <w:r w:rsidRPr="00895C2D">
        <w:rPr>
          <w:rFonts w:ascii="楷体_GB2312" w:eastAsia="楷体_GB2312" w:hAnsi="仿宋" w:hint="eastAsia"/>
          <w:b/>
          <w:color w:val="000000" w:themeColor="text1"/>
          <w:sz w:val="32"/>
          <w:szCs w:val="32"/>
        </w:rPr>
        <w:t>条  企业用地的补偿标准</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1.经批准并办理的国有出让土地使用权证的企业用地，按实际征收用地面积给予64.47万元/亩补偿，并注销被征收面积；</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经批准并办理国有划拨土地使用权证的企业用地，按实际征收用地面积给予45.13万元/亩补偿，并注销被征收面积；持有集体土地使用权证的企业用地或取得泉州市政府、原鲤城区政府批准的用地批复，按32.24万元/亩给予补偿；</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3.持有向社区征用土地手续并已付清全部征地款但未办理审批手续的企业用地：在</w:t>
      </w:r>
      <w:smartTag w:uri="urn:schemas-microsoft-com:office:smarttags" w:element="chsdate">
        <w:smartTagPr>
          <w:attr w:name="Year" w:val="2004"/>
          <w:attr w:name="Month" w:val="10"/>
          <w:attr w:name="Day" w:val="1"/>
          <w:attr w:name="IsLunarDate" w:val="False"/>
          <w:attr w:name="IsROCDate" w:val="False"/>
        </w:smartTagPr>
        <w:r w:rsidRPr="00895C2D">
          <w:rPr>
            <w:rFonts w:ascii="仿宋_GB2312" w:eastAsia="仿宋_GB2312" w:hAnsi="仿宋" w:hint="eastAsia"/>
            <w:color w:val="000000" w:themeColor="text1"/>
            <w:sz w:val="32"/>
            <w:szCs w:val="32"/>
          </w:rPr>
          <w:t>2004年10月1日</w:t>
        </w:r>
      </w:smartTag>
      <w:r w:rsidRPr="00895C2D">
        <w:rPr>
          <w:rFonts w:ascii="仿宋_GB2312" w:eastAsia="仿宋_GB2312" w:hAnsi="仿宋" w:hint="eastAsia"/>
          <w:color w:val="000000" w:themeColor="text1"/>
          <w:sz w:val="32"/>
          <w:szCs w:val="32"/>
        </w:rPr>
        <w:t>前办理完结征地手续的，按该地段集体划拨用地基准地价的80%给予补偿；在</w:t>
      </w:r>
      <w:smartTag w:uri="urn:schemas-microsoft-com:office:smarttags" w:element="chsdate">
        <w:smartTagPr>
          <w:attr w:name="Year" w:val="2004"/>
          <w:attr w:name="Month" w:val="10"/>
          <w:attr w:name="Day" w:val="1"/>
          <w:attr w:name="IsLunarDate" w:val="False"/>
          <w:attr w:name="IsROCDate" w:val="False"/>
        </w:smartTagPr>
        <w:r w:rsidRPr="00895C2D">
          <w:rPr>
            <w:rFonts w:ascii="仿宋_GB2312" w:eastAsia="仿宋_GB2312" w:hAnsi="仿宋" w:hint="eastAsia"/>
            <w:color w:val="000000" w:themeColor="text1"/>
            <w:sz w:val="32"/>
            <w:szCs w:val="32"/>
          </w:rPr>
          <w:t>2004年10月1日</w:t>
        </w:r>
      </w:smartTag>
      <w:r w:rsidRPr="00895C2D">
        <w:rPr>
          <w:rFonts w:ascii="仿宋_GB2312" w:eastAsia="仿宋_GB2312" w:hAnsi="仿宋" w:hint="eastAsia"/>
          <w:color w:val="000000" w:themeColor="text1"/>
          <w:sz w:val="32"/>
          <w:szCs w:val="32"/>
        </w:rPr>
        <w:t>之后办理完结征地手续的，其土地补偿费按耕地征</w:t>
      </w:r>
      <w:r w:rsidRPr="00895C2D">
        <w:rPr>
          <w:rFonts w:ascii="仿宋_GB2312" w:eastAsia="仿宋_GB2312" w:hAnsi="仿宋" w:hint="eastAsia"/>
          <w:color w:val="000000" w:themeColor="text1"/>
          <w:sz w:val="32"/>
          <w:szCs w:val="32"/>
        </w:rPr>
        <w:lastRenderedPageBreak/>
        <w:t>收标准补偿，并给予2万元/亩土地平整费补贴。此笔款项中的土地补偿款可由社区委托企业单位代领，企业单位应提供社区开具的委托书。</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第二十</w:t>
      </w:r>
      <w:r w:rsidRPr="00895C2D">
        <w:rPr>
          <w:rFonts w:ascii="楷体_GB2312" w:eastAsia="楷体_GB2312" w:hAnsi="仿宋"/>
          <w:b/>
          <w:color w:val="000000" w:themeColor="text1"/>
          <w:sz w:val="32"/>
          <w:szCs w:val="32"/>
        </w:rPr>
        <w:t>一</w:t>
      </w:r>
      <w:r w:rsidRPr="00895C2D">
        <w:rPr>
          <w:rFonts w:ascii="楷体_GB2312" w:eastAsia="楷体_GB2312" w:hAnsi="仿宋" w:hint="eastAsia"/>
          <w:b/>
          <w:color w:val="000000" w:themeColor="text1"/>
          <w:sz w:val="32"/>
          <w:szCs w:val="32"/>
        </w:rPr>
        <w:t>条  奖励措施</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1.在规定征收期间内签订协议并搬迁腾空的企业，给予被征收非住宅房屋每平方米价值补偿单价10%的货币补偿方式奖励。</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2.持有合法用地国有（或集体）出让、划拨土地和取得泉州市政府、原鲤城区政府批准的用地批复的，用地每亩按相应补偿标准10%给予货币补偿方式奖励。</w:t>
      </w:r>
    </w:p>
    <w:p w:rsidR="00FA0DB3" w:rsidRPr="00895C2D" w:rsidRDefault="00FA0DB3" w:rsidP="00895C2D">
      <w:pPr>
        <w:overflowPunct w:val="0"/>
        <w:spacing w:line="579" w:lineRule="exact"/>
        <w:ind w:firstLineChars="200" w:firstLine="640"/>
        <w:rPr>
          <w:rFonts w:ascii="黑体" w:eastAsia="黑体" w:hAnsi="黑体"/>
          <w:color w:val="000000" w:themeColor="text1"/>
          <w:sz w:val="32"/>
          <w:szCs w:val="32"/>
        </w:rPr>
      </w:pPr>
    </w:p>
    <w:p w:rsidR="00FA0DB3" w:rsidRPr="00895C2D" w:rsidRDefault="00FA0DB3" w:rsidP="00DD2A07">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第六部分 搬迁费、临时安置费和停产停业补助费标准</w:t>
      </w:r>
    </w:p>
    <w:p w:rsidR="00FA0DB3" w:rsidRPr="00895C2D" w:rsidRDefault="00FA0DB3" w:rsidP="001C5BB4">
      <w:pPr>
        <w:overflowPunct w:val="0"/>
        <w:spacing w:line="579" w:lineRule="exact"/>
        <w:ind w:firstLineChars="200" w:firstLine="64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第二十</w:t>
      </w:r>
      <w:r w:rsidRPr="00895C2D">
        <w:rPr>
          <w:rFonts w:ascii="楷体_GB2312" w:eastAsia="楷体_GB2312" w:hAnsi="仿宋"/>
          <w:b/>
          <w:color w:val="000000" w:themeColor="text1"/>
          <w:sz w:val="32"/>
          <w:szCs w:val="32"/>
        </w:rPr>
        <w:t>二</w:t>
      </w:r>
      <w:r w:rsidRPr="00895C2D">
        <w:rPr>
          <w:rFonts w:ascii="楷体_GB2312" w:eastAsia="楷体_GB2312" w:hAnsi="仿宋" w:hint="eastAsia"/>
          <w:b/>
          <w:color w:val="000000" w:themeColor="text1"/>
          <w:sz w:val="32"/>
          <w:szCs w:val="32"/>
        </w:rPr>
        <w:t>条  搬迁奖励</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对在签约期限内签订协议并搬迁的公寓型住宅被征收人每产权户最高按3万元给予按期搬迁奖励。</w:t>
      </w:r>
    </w:p>
    <w:p w:rsidR="00FA0DB3" w:rsidRPr="00895C2D" w:rsidRDefault="00FA0DB3" w:rsidP="001C5BB4">
      <w:pPr>
        <w:overflowPunct w:val="0"/>
        <w:spacing w:line="579" w:lineRule="exact"/>
        <w:ind w:firstLineChars="200" w:firstLine="640"/>
        <w:outlineLvl w:val="0"/>
        <w:rPr>
          <w:rFonts w:ascii="楷体_GB2312" w:eastAsia="楷体_GB2312" w:hAnsi="仿宋"/>
          <w:b/>
          <w:color w:val="000000" w:themeColor="text1"/>
          <w:sz w:val="32"/>
          <w:szCs w:val="32"/>
        </w:rPr>
      </w:pPr>
      <w:r w:rsidRPr="00895C2D">
        <w:rPr>
          <w:rFonts w:ascii="楷体_GB2312" w:eastAsia="楷体_GB2312" w:hAnsi="仿宋" w:hint="eastAsia"/>
          <w:b/>
          <w:color w:val="000000" w:themeColor="text1"/>
          <w:sz w:val="32"/>
          <w:szCs w:val="32"/>
        </w:rPr>
        <w:t>第二十</w:t>
      </w:r>
      <w:r w:rsidRPr="00895C2D">
        <w:rPr>
          <w:rFonts w:ascii="楷体_GB2312" w:eastAsia="楷体_GB2312" w:hAnsi="仿宋"/>
          <w:b/>
          <w:color w:val="000000" w:themeColor="text1"/>
          <w:sz w:val="32"/>
          <w:szCs w:val="32"/>
        </w:rPr>
        <w:t>三</w:t>
      </w:r>
      <w:r w:rsidRPr="00895C2D">
        <w:rPr>
          <w:rFonts w:ascii="楷体_GB2312" w:eastAsia="楷体_GB2312" w:hAnsi="仿宋" w:hint="eastAsia"/>
          <w:b/>
          <w:color w:val="000000" w:themeColor="text1"/>
          <w:sz w:val="32"/>
          <w:szCs w:val="32"/>
        </w:rPr>
        <w:t>条  搬迁费标准</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1.住宅：按经认定的可补偿面积计算，标准为</w:t>
      </w:r>
      <w:r w:rsidRPr="00895C2D">
        <w:rPr>
          <w:rFonts w:ascii="仿宋_GB2312" w:eastAsia="仿宋_GB2312" w:hAnsi="仿宋_GB2312" w:cs="仿宋_GB2312" w:hint="eastAsia"/>
          <w:color w:val="000000" w:themeColor="text1"/>
          <w:sz w:val="32"/>
          <w:szCs w:val="32"/>
        </w:rPr>
        <w:t>5元/平方米·次。其中，被征收人选择货币补偿</w:t>
      </w:r>
      <w:r w:rsidRPr="00895C2D">
        <w:rPr>
          <w:rFonts w:ascii="仿宋_GB2312" w:eastAsia="仿宋_GB2312" w:hAnsi="仿宋" w:hint="eastAsia"/>
          <w:color w:val="000000" w:themeColor="text1"/>
          <w:sz w:val="32"/>
          <w:szCs w:val="32"/>
        </w:rPr>
        <w:t>的</w:t>
      </w:r>
      <w:r w:rsidRPr="00895C2D">
        <w:rPr>
          <w:rFonts w:ascii="仿宋_GB2312" w:eastAsia="仿宋_GB2312" w:hAnsi="仿宋_GB2312" w:cs="仿宋_GB2312" w:hint="eastAsia"/>
          <w:color w:val="000000" w:themeColor="text1"/>
          <w:sz w:val="32"/>
          <w:szCs w:val="32"/>
        </w:rPr>
        <w:t>，发放一次搬迁费；被征收人选择产权调换的，再发放一次搬迁费。搬迁费单次不足1000元/户的，按1000元/户</w:t>
      </w:r>
      <w:r w:rsidRPr="00895C2D">
        <w:rPr>
          <w:rFonts w:ascii="汉仪大黑简" w:eastAsia="汉仪大黑简" w:hAnsi="汉仪大黑简" w:cs="汉仪大黑简" w:hint="eastAsia"/>
          <w:color w:val="000000" w:themeColor="text1"/>
          <w:sz w:val="32"/>
          <w:szCs w:val="32"/>
        </w:rPr>
        <w:t>·</w:t>
      </w:r>
      <w:r w:rsidRPr="00895C2D">
        <w:rPr>
          <w:rFonts w:ascii="仿宋_GB2312" w:eastAsia="仿宋_GB2312" w:hAnsi="仿宋_GB2312" w:cs="仿宋_GB2312" w:hint="eastAsia"/>
          <w:color w:val="000000" w:themeColor="text1"/>
          <w:sz w:val="32"/>
          <w:szCs w:val="32"/>
        </w:rPr>
        <w:t>次计算。</w:t>
      </w:r>
      <w:r w:rsidRPr="00895C2D">
        <w:rPr>
          <w:rFonts w:ascii="仿宋_GB2312" w:eastAsia="仿宋_GB2312" w:hAnsi="仿宋" w:hint="eastAsia"/>
          <w:color w:val="000000" w:themeColor="text1"/>
          <w:sz w:val="32"/>
          <w:szCs w:val="32"/>
        </w:rPr>
        <w:t>对于析产的不给予享受保底。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2.店面：按经认定的可补偿面积计算，标准为6元/</w:t>
      </w:r>
      <w:r w:rsidRPr="00895C2D">
        <w:rPr>
          <w:rFonts w:ascii="Segoe UI Symbol" w:eastAsia="仿宋_GB2312" w:hAnsi="Segoe UI Symbol" w:cs="Segoe UI Symbol"/>
          <w:color w:val="000000" w:themeColor="text1"/>
          <w:sz w:val="32"/>
          <w:szCs w:val="32"/>
        </w:rPr>
        <w:t>㎡</w:t>
      </w:r>
      <w:r w:rsidRPr="00895C2D">
        <w:rPr>
          <w:rFonts w:ascii="仿宋_GB2312" w:eastAsia="仿宋_GB2312" w:hAnsi="仿宋_GB2312" w:cs="仿宋_GB2312" w:hint="eastAsia"/>
          <w:color w:val="000000" w:themeColor="text1"/>
          <w:sz w:val="32"/>
          <w:szCs w:val="32"/>
        </w:rPr>
        <w:t>·次，发放一次搬迁费。</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lastRenderedPageBreak/>
        <w:t>3.企业厂房：按经认定的可补偿面积计算，标准为6元/</w:t>
      </w:r>
      <w:r w:rsidRPr="00895C2D">
        <w:rPr>
          <w:rFonts w:ascii="Segoe UI Symbol" w:eastAsia="仿宋_GB2312" w:hAnsi="Segoe UI Symbol" w:cs="Segoe UI Symbol"/>
          <w:color w:val="000000" w:themeColor="text1"/>
          <w:sz w:val="32"/>
          <w:szCs w:val="32"/>
        </w:rPr>
        <w:t>㎡</w:t>
      </w:r>
      <w:r w:rsidRPr="00895C2D">
        <w:rPr>
          <w:rFonts w:ascii="仿宋_GB2312" w:eastAsia="仿宋_GB2312" w:hAnsi="仿宋_GB2312" w:cs="仿宋_GB2312" w:hint="eastAsia"/>
          <w:color w:val="000000" w:themeColor="text1"/>
          <w:sz w:val="32"/>
          <w:szCs w:val="32"/>
        </w:rPr>
        <w:t>·次，发放一次搬迁费。其中，（</w:t>
      </w:r>
      <w:r w:rsidRPr="00895C2D">
        <w:rPr>
          <w:rFonts w:ascii="仿宋_GB2312" w:eastAsia="仿宋_GB2312" w:hAnsi="仿宋" w:hint="eastAsia"/>
          <w:color w:val="000000" w:themeColor="text1"/>
          <w:sz w:val="32"/>
          <w:szCs w:val="32"/>
        </w:rPr>
        <w:t>1）对于可恢复使用的设备由被征收人处置，按标准给予补助搬迁费（详见附件6），对搬迁费有异议的，也可选择由依法选取的评估公司对搬迁费进行评估，根据评估结果进行补偿。（2）对于因搬迁丧失使用功能的机器设备设施，由被征收人提出申请，经现场核实后，由具有相应资质的评估公司进行评估，根据评估结果进行补偿。</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color w:val="000000" w:themeColor="text1"/>
          <w:sz w:val="32"/>
          <w:szCs w:val="32"/>
        </w:rPr>
        <w:t>第二十</w:t>
      </w:r>
      <w:r w:rsidRPr="00895C2D">
        <w:rPr>
          <w:rFonts w:ascii="楷体_GB2312" w:eastAsia="楷体_GB2312" w:hAnsi="仿宋"/>
          <w:b/>
          <w:color w:val="000000" w:themeColor="text1"/>
          <w:sz w:val="32"/>
          <w:szCs w:val="32"/>
        </w:rPr>
        <w:t>四</w:t>
      </w:r>
      <w:r w:rsidRPr="00895C2D">
        <w:rPr>
          <w:rFonts w:ascii="楷体_GB2312" w:eastAsia="楷体_GB2312" w:hAnsi="仿宋" w:hint="eastAsia"/>
          <w:b/>
          <w:color w:val="000000" w:themeColor="text1"/>
          <w:sz w:val="32"/>
          <w:szCs w:val="32"/>
        </w:rPr>
        <w:t>条</w:t>
      </w:r>
      <w:r w:rsidRPr="00895C2D">
        <w:rPr>
          <w:rFonts w:ascii="楷体_GB2312" w:eastAsia="楷体_GB2312" w:hAnsi="仿宋" w:hint="eastAsia"/>
          <w:b/>
          <w:bCs/>
          <w:color w:val="000000" w:themeColor="text1"/>
          <w:sz w:val="32"/>
          <w:szCs w:val="32"/>
        </w:rPr>
        <w:t xml:space="preserve">  住宅的过渡方式</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由被征收人领取临时安置费自行过渡。</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bCs/>
          <w:color w:val="000000" w:themeColor="text1"/>
          <w:sz w:val="32"/>
          <w:szCs w:val="32"/>
        </w:rPr>
        <w:t>第二十</w:t>
      </w:r>
      <w:r w:rsidRPr="00895C2D">
        <w:rPr>
          <w:rFonts w:ascii="楷体_GB2312" w:eastAsia="楷体_GB2312" w:hAnsi="仿宋"/>
          <w:b/>
          <w:bCs/>
          <w:color w:val="000000" w:themeColor="text1"/>
          <w:sz w:val="32"/>
          <w:szCs w:val="32"/>
        </w:rPr>
        <w:t>五</w:t>
      </w:r>
      <w:r w:rsidRPr="00895C2D">
        <w:rPr>
          <w:rFonts w:ascii="楷体_GB2312" w:eastAsia="楷体_GB2312" w:hAnsi="仿宋" w:hint="eastAsia"/>
          <w:b/>
          <w:bCs/>
          <w:color w:val="000000" w:themeColor="text1"/>
          <w:sz w:val="32"/>
          <w:szCs w:val="32"/>
        </w:rPr>
        <w:t>条  住宅临时安置费标准</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（一）临时安置费标准为8元/</w:t>
      </w:r>
      <w:r w:rsidRPr="00895C2D">
        <w:rPr>
          <w:rFonts w:ascii="Segoe UI Symbol" w:eastAsia="仿宋_GB2312" w:hAnsi="Segoe UI Symbol" w:cs="Segoe UI Symbol"/>
          <w:color w:val="000000" w:themeColor="text1"/>
          <w:sz w:val="32"/>
          <w:szCs w:val="32"/>
        </w:rPr>
        <w:t>㎡</w:t>
      </w:r>
      <w:r w:rsidRPr="00895C2D">
        <w:rPr>
          <w:rFonts w:ascii="仿宋_GB2312" w:eastAsia="仿宋_GB2312" w:hAnsi="仿宋_GB2312" w:cs="仿宋_GB2312" w:hint="eastAsia"/>
          <w:color w:val="000000" w:themeColor="text1"/>
          <w:sz w:val="32"/>
          <w:szCs w:val="32"/>
        </w:rPr>
        <w:t>·月。选择产权调换的，按实际选择的可安置面积计算，临时安置费发放自被征收人按期签订协议并腾空房屋之日算起，至征收部门通知交房之日止；选择货币补偿或现房产权调换的，分别按货币补偿面积、现房产权调换面积计算，一次性给予</w:t>
      </w:r>
      <w:r w:rsidRPr="00895C2D">
        <w:rPr>
          <w:rFonts w:ascii="仿宋_GB2312" w:eastAsia="仿宋_GB2312" w:hAnsi="仿宋" w:hint="eastAsia"/>
          <w:color w:val="000000" w:themeColor="text1"/>
          <w:sz w:val="32"/>
          <w:szCs w:val="32"/>
        </w:rPr>
        <w:t>6个月的临时安置费。</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符合以下条件：①一户一宅，②征收前长期居住在该房屋，且是唯一居住地，征收后便无居住场所，临时安置费不足1600元/月·户的，按每月每户1600元发放。</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二）除不可抗力外，过渡期限超出36个月的，从逾期之日起，房屋征收部门应当向自行过渡的被征收人支付双倍临时安置费。享受临时安置费每月每户1600元保障的，遇逾期安置的，若按实际选择产权调换面积（不含扩购）双倍计算，临时安置费</w:t>
      </w:r>
      <w:r w:rsidRPr="00895C2D">
        <w:rPr>
          <w:rFonts w:ascii="仿宋_GB2312" w:eastAsia="仿宋_GB2312" w:hAnsi="仿宋" w:hint="eastAsia"/>
          <w:color w:val="000000" w:themeColor="text1"/>
          <w:sz w:val="32"/>
          <w:szCs w:val="32"/>
        </w:rPr>
        <w:lastRenderedPageBreak/>
        <w:t>超过以上优惠标准的，按实际选择产权调换面积（不含扩购）重新核准临时安置费；不超过优惠标准的仍按原标准执行，不予双倍补助。</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bCs/>
          <w:color w:val="000000" w:themeColor="text1"/>
          <w:sz w:val="32"/>
          <w:szCs w:val="32"/>
        </w:rPr>
        <w:t>第二十</w:t>
      </w:r>
      <w:r w:rsidRPr="00895C2D">
        <w:rPr>
          <w:rFonts w:ascii="楷体_GB2312" w:eastAsia="楷体_GB2312" w:hAnsi="仿宋"/>
          <w:b/>
          <w:bCs/>
          <w:color w:val="000000" w:themeColor="text1"/>
          <w:sz w:val="32"/>
          <w:szCs w:val="32"/>
        </w:rPr>
        <w:t>六</w:t>
      </w:r>
      <w:r w:rsidRPr="00895C2D">
        <w:rPr>
          <w:rFonts w:ascii="楷体_GB2312" w:eastAsia="楷体_GB2312" w:hAnsi="仿宋" w:hint="eastAsia"/>
          <w:b/>
          <w:bCs/>
          <w:color w:val="000000" w:themeColor="text1"/>
          <w:sz w:val="32"/>
          <w:szCs w:val="32"/>
        </w:rPr>
        <w:t>条  店面、未经登记经营性用房、企业厂房的停产停业补助费标准</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征收房屋造成停产停业的，停产停业损失的补偿标准被征收人可选择以下标准之一进行补偿：</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根据经营者近3年的年平均净利润确定，生产经营期限不足3年的，以实际生产经营期限的年平均净利润确定。净利润根据税务部门出具的税后利润额证明材料确定；税务部门无法出具证明的，根据具备相应资质的会计师事务所出具的企业年度审计报告确定。</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（2）店面、未经登记经营性用房按经认定的实际建筑面积计算，标准为30元/</w:t>
      </w:r>
      <w:r w:rsidRPr="00895C2D">
        <w:rPr>
          <w:rFonts w:ascii="Segoe UI Symbol" w:eastAsia="仿宋_GB2312" w:hAnsi="Segoe UI Symbol" w:cs="Segoe UI Symbol"/>
          <w:color w:val="000000" w:themeColor="text1"/>
          <w:sz w:val="32"/>
          <w:szCs w:val="32"/>
        </w:rPr>
        <w:t>㎡</w:t>
      </w:r>
      <w:r w:rsidRPr="00895C2D">
        <w:rPr>
          <w:rFonts w:ascii="仿宋_GB2312" w:eastAsia="仿宋_GB2312" w:hAnsi="仿宋_GB2312" w:cs="仿宋_GB2312" w:hint="eastAsia"/>
          <w:color w:val="000000" w:themeColor="text1"/>
          <w:sz w:val="32"/>
          <w:szCs w:val="32"/>
        </w:rPr>
        <w:t>·月；企业厂房按实际建筑面积计算，标准为</w:t>
      </w:r>
      <w:r w:rsidRPr="00895C2D">
        <w:rPr>
          <w:rFonts w:ascii="仿宋_GB2312" w:eastAsia="仿宋_GB2312" w:hAnsi="仿宋" w:hint="eastAsia"/>
          <w:color w:val="000000" w:themeColor="text1"/>
          <w:sz w:val="32"/>
          <w:szCs w:val="32"/>
        </w:rPr>
        <w:t>18元/</w:t>
      </w:r>
      <w:r w:rsidRPr="00895C2D">
        <w:rPr>
          <w:rFonts w:ascii="Segoe UI Symbol" w:eastAsia="仿宋_GB2312" w:hAnsi="Segoe UI Symbol" w:cs="Segoe UI Symbol"/>
          <w:color w:val="000000" w:themeColor="text1"/>
          <w:sz w:val="32"/>
          <w:szCs w:val="32"/>
        </w:rPr>
        <w:t>㎡</w:t>
      </w:r>
      <w:r w:rsidRPr="00895C2D">
        <w:rPr>
          <w:rFonts w:ascii="仿宋_GB2312" w:eastAsia="仿宋_GB2312" w:hAnsi="仿宋_GB2312" w:cs="仿宋_GB2312" w:hint="eastAsia"/>
          <w:color w:val="000000" w:themeColor="text1"/>
          <w:sz w:val="32"/>
          <w:szCs w:val="32"/>
        </w:rPr>
        <w:t>·月。</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被征收人停产停业损失补偿期限按照6个月计算。</w:t>
      </w:r>
    </w:p>
    <w:p w:rsidR="00270050" w:rsidRPr="00895C2D" w:rsidRDefault="00270050" w:rsidP="00895C2D">
      <w:pPr>
        <w:overflowPunct w:val="0"/>
        <w:spacing w:line="579" w:lineRule="exact"/>
        <w:ind w:firstLineChars="200" w:firstLine="640"/>
        <w:rPr>
          <w:rFonts w:ascii="仿宋_GB2312" w:eastAsia="仿宋_GB2312" w:hAnsi="仿宋"/>
          <w:color w:val="000000" w:themeColor="text1"/>
          <w:sz w:val="32"/>
          <w:szCs w:val="32"/>
        </w:rPr>
      </w:pPr>
    </w:p>
    <w:p w:rsidR="00FA0DB3" w:rsidRPr="00895C2D" w:rsidRDefault="00FA0DB3" w:rsidP="00895C2D">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第七部分 补偿决定</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bCs/>
          <w:color w:val="000000" w:themeColor="text1"/>
          <w:sz w:val="32"/>
          <w:szCs w:val="32"/>
        </w:rPr>
        <w:t>第二十</w:t>
      </w:r>
      <w:r w:rsidRPr="00895C2D">
        <w:rPr>
          <w:rFonts w:ascii="楷体_GB2312" w:eastAsia="楷体_GB2312" w:hAnsi="仿宋"/>
          <w:b/>
          <w:bCs/>
          <w:color w:val="000000" w:themeColor="text1"/>
          <w:sz w:val="32"/>
          <w:szCs w:val="32"/>
        </w:rPr>
        <w:t>七</w:t>
      </w:r>
      <w:r w:rsidRPr="00895C2D">
        <w:rPr>
          <w:rFonts w:ascii="楷体_GB2312" w:eastAsia="楷体_GB2312" w:hAnsi="仿宋" w:hint="eastAsia"/>
          <w:b/>
          <w:bCs/>
          <w:color w:val="000000" w:themeColor="text1"/>
          <w:sz w:val="32"/>
          <w:szCs w:val="32"/>
        </w:rPr>
        <w:t>条  补偿决定</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房屋征收部门与被征收人在规定的签约期限达不成协议的，或被征收房屋所有权人不明确的，由房屋征收部门报请作出房屋征收决定的丰泽区人民政府作出补偿决定，并在房屋征收范围内</w:t>
      </w:r>
      <w:r w:rsidRPr="00895C2D">
        <w:rPr>
          <w:rFonts w:ascii="仿宋_GB2312" w:eastAsia="仿宋_GB2312" w:hAnsi="仿宋" w:hint="eastAsia"/>
          <w:color w:val="000000" w:themeColor="text1"/>
          <w:sz w:val="32"/>
          <w:szCs w:val="32"/>
        </w:rPr>
        <w:lastRenderedPageBreak/>
        <w:t>予以公告。补偿决定认定的补偿金额以经鉴定认可的评估结果作为依据，被征收人不再享受本方案规定的优惠奖励办法。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被征收人对补偿决定不服的，可以依法申请行政复议，也可以依法提起行政诉讼。被征收人在法定期限内不申请行政复议或者不提起行政诉讼，在补偿决定规定的期限内又不搬迁的，由作出房屋征收决定的丰泽区人民政府依法申请人民法院强制执行。</w:t>
      </w:r>
    </w:p>
    <w:p w:rsidR="00CA76C7" w:rsidRPr="00895C2D" w:rsidRDefault="00CA76C7" w:rsidP="00895C2D">
      <w:pPr>
        <w:overflowPunct w:val="0"/>
        <w:spacing w:line="579" w:lineRule="exact"/>
        <w:jc w:val="center"/>
        <w:rPr>
          <w:rFonts w:ascii="黑体" w:eastAsia="黑体" w:hAnsi="黑体"/>
          <w:color w:val="000000" w:themeColor="text1"/>
          <w:sz w:val="32"/>
          <w:szCs w:val="32"/>
        </w:rPr>
      </w:pPr>
    </w:p>
    <w:p w:rsidR="00FA0DB3" w:rsidRPr="00895C2D" w:rsidRDefault="00FA0DB3" w:rsidP="00895C2D">
      <w:pPr>
        <w:overflowPunct w:val="0"/>
        <w:spacing w:line="579" w:lineRule="exact"/>
        <w:jc w:val="center"/>
        <w:rPr>
          <w:rFonts w:ascii="黑体" w:eastAsia="黑体" w:hAnsi="黑体"/>
          <w:color w:val="000000" w:themeColor="text1"/>
          <w:sz w:val="32"/>
          <w:szCs w:val="32"/>
        </w:rPr>
      </w:pPr>
      <w:r w:rsidRPr="00895C2D">
        <w:rPr>
          <w:rFonts w:ascii="黑体" w:eastAsia="黑体" w:hAnsi="黑体" w:hint="eastAsia"/>
          <w:color w:val="000000" w:themeColor="text1"/>
          <w:sz w:val="32"/>
          <w:szCs w:val="32"/>
        </w:rPr>
        <w:t>第八部分 附则</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bCs/>
          <w:color w:val="000000" w:themeColor="text1"/>
          <w:sz w:val="32"/>
          <w:szCs w:val="32"/>
        </w:rPr>
        <w:t>第二十</w:t>
      </w:r>
      <w:r w:rsidRPr="00895C2D">
        <w:rPr>
          <w:rFonts w:ascii="楷体_GB2312" w:eastAsia="楷体_GB2312" w:hAnsi="仿宋"/>
          <w:b/>
          <w:bCs/>
          <w:color w:val="000000" w:themeColor="text1"/>
          <w:sz w:val="32"/>
          <w:szCs w:val="32"/>
        </w:rPr>
        <w:t>八</w:t>
      </w:r>
      <w:r w:rsidRPr="00895C2D">
        <w:rPr>
          <w:rFonts w:ascii="楷体_GB2312" w:eastAsia="楷体_GB2312" w:hAnsi="仿宋" w:hint="eastAsia"/>
          <w:b/>
          <w:bCs/>
          <w:color w:val="000000" w:themeColor="text1"/>
          <w:sz w:val="32"/>
          <w:szCs w:val="32"/>
        </w:rPr>
        <w:t>条  其他类型建筑的补偿办法</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征收中涉及军事设施、学校、党政机关办公用地、文物古迹等其他房屋，依据有关法律、法规处理；宫庙按统规自建处理。</w:t>
      </w:r>
    </w:p>
    <w:p w:rsidR="00FA0DB3" w:rsidRPr="00895C2D" w:rsidRDefault="00FA0DB3" w:rsidP="001C5BB4">
      <w:pPr>
        <w:overflowPunct w:val="0"/>
        <w:spacing w:line="579" w:lineRule="exact"/>
        <w:ind w:firstLineChars="200" w:firstLine="640"/>
        <w:rPr>
          <w:rFonts w:ascii="楷体_GB2312" w:eastAsia="楷体_GB2312" w:hAnsi="仿宋"/>
          <w:b/>
          <w:bCs/>
          <w:color w:val="000000" w:themeColor="text1"/>
          <w:sz w:val="32"/>
          <w:szCs w:val="32"/>
        </w:rPr>
      </w:pPr>
      <w:r w:rsidRPr="00895C2D">
        <w:rPr>
          <w:rFonts w:ascii="楷体_GB2312" w:eastAsia="楷体_GB2312" w:hAnsi="仿宋" w:hint="eastAsia"/>
          <w:b/>
          <w:bCs/>
          <w:color w:val="000000" w:themeColor="text1"/>
          <w:sz w:val="32"/>
          <w:szCs w:val="32"/>
        </w:rPr>
        <w:t>第二十</w:t>
      </w:r>
      <w:r w:rsidRPr="00895C2D">
        <w:rPr>
          <w:rFonts w:ascii="楷体_GB2312" w:eastAsia="楷体_GB2312" w:hAnsi="仿宋"/>
          <w:b/>
          <w:bCs/>
          <w:color w:val="000000" w:themeColor="text1"/>
          <w:sz w:val="32"/>
          <w:szCs w:val="32"/>
        </w:rPr>
        <w:t>九</w:t>
      </w:r>
      <w:r w:rsidRPr="00895C2D">
        <w:rPr>
          <w:rFonts w:ascii="楷体_GB2312" w:eastAsia="楷体_GB2312" w:hAnsi="仿宋" w:hint="eastAsia"/>
          <w:b/>
          <w:bCs/>
          <w:color w:val="000000" w:themeColor="text1"/>
          <w:sz w:val="32"/>
          <w:szCs w:val="32"/>
        </w:rPr>
        <w:t>条  适用范围</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本方案自征收公告发布之日起实施，未尽事宜按相关法律、法规的规定执行。</w:t>
      </w:r>
    </w:p>
    <w:p w:rsidR="00FA0DB3" w:rsidRPr="00895C2D" w:rsidRDefault="00FA0DB3" w:rsidP="00895C2D">
      <w:pPr>
        <w:overflowPunct w:val="0"/>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本方案只适用泉州市丰泽区东海东宝工业区改造</w:t>
      </w:r>
      <w:r w:rsidR="006F36DF" w:rsidRPr="00895C2D">
        <w:rPr>
          <w:rFonts w:ascii="仿宋_GB2312" w:eastAsia="仿宋_GB2312" w:hAnsi="仿宋" w:hint="eastAsia"/>
          <w:color w:val="000000" w:themeColor="text1"/>
          <w:sz w:val="32"/>
          <w:szCs w:val="32"/>
        </w:rPr>
        <w:t>征迁</w:t>
      </w:r>
      <w:r w:rsidRPr="00895C2D">
        <w:rPr>
          <w:rFonts w:ascii="仿宋_GB2312" w:eastAsia="仿宋_GB2312" w:hAnsi="仿宋" w:hint="eastAsia"/>
          <w:color w:val="000000" w:themeColor="text1"/>
          <w:sz w:val="32"/>
          <w:szCs w:val="32"/>
        </w:rPr>
        <w:t>项目征收补偿安置，不作为其它项目征收补偿安置的依据。鉴于片区房屋征收工作的延续性、可操作性，本方案与东海片区房屋征收惯例不一致的，提请市、区东海东宝工业区改造征迁工作指挥部研究确定。</w:t>
      </w:r>
    </w:p>
    <w:p w:rsidR="00FA0DB3" w:rsidRPr="00895C2D" w:rsidRDefault="00FA0DB3" w:rsidP="001C5BB4">
      <w:pPr>
        <w:overflowPunct w:val="0"/>
        <w:spacing w:line="579" w:lineRule="exact"/>
        <w:ind w:firstLineChars="200" w:firstLine="640"/>
        <w:rPr>
          <w:rFonts w:ascii="楷体_GB2312" w:eastAsia="楷体_GB2312" w:hAnsi="仿宋"/>
          <w:color w:val="000000" w:themeColor="text1"/>
          <w:sz w:val="32"/>
          <w:szCs w:val="32"/>
        </w:rPr>
      </w:pPr>
      <w:r w:rsidRPr="00895C2D">
        <w:rPr>
          <w:rFonts w:ascii="楷体_GB2312" w:eastAsia="楷体_GB2312" w:hAnsi="仿宋" w:hint="eastAsia"/>
          <w:b/>
          <w:bCs/>
          <w:color w:val="000000" w:themeColor="text1"/>
          <w:sz w:val="32"/>
          <w:szCs w:val="32"/>
        </w:rPr>
        <w:t>第</w:t>
      </w:r>
      <w:r w:rsidRPr="00895C2D">
        <w:rPr>
          <w:rFonts w:ascii="楷体_GB2312" w:eastAsia="楷体_GB2312" w:hAnsi="仿宋"/>
          <w:b/>
          <w:bCs/>
          <w:color w:val="000000" w:themeColor="text1"/>
          <w:sz w:val="32"/>
          <w:szCs w:val="32"/>
        </w:rPr>
        <w:t>三十</w:t>
      </w:r>
      <w:r w:rsidRPr="00895C2D">
        <w:rPr>
          <w:rFonts w:ascii="楷体_GB2312" w:eastAsia="楷体_GB2312" w:hAnsi="仿宋" w:hint="eastAsia"/>
          <w:b/>
          <w:bCs/>
          <w:color w:val="000000" w:themeColor="text1"/>
          <w:sz w:val="32"/>
          <w:szCs w:val="32"/>
        </w:rPr>
        <w:t>条  本方案解释权归丰泽区住房和城乡建设局。</w:t>
      </w:r>
    </w:p>
    <w:p w:rsidR="00FA0DB3" w:rsidRPr="00895C2D" w:rsidRDefault="00FA0DB3" w:rsidP="00FA0DB3">
      <w:pPr>
        <w:widowControl/>
        <w:jc w:val="left"/>
        <w:rPr>
          <w:rFonts w:ascii="仿宋_GB2312" w:eastAsia="仿宋_GB2312" w:hAnsi="仿宋"/>
          <w:color w:val="000000" w:themeColor="text1"/>
          <w:sz w:val="32"/>
          <w:szCs w:val="32"/>
        </w:rPr>
        <w:sectPr w:rsidR="00FA0DB3" w:rsidRPr="00895C2D">
          <w:footerReference w:type="even" r:id="rId7"/>
          <w:footerReference w:type="default" r:id="rId8"/>
          <w:pgSz w:w="11906" w:h="16838"/>
          <w:pgMar w:top="2098" w:right="1474" w:bottom="1985" w:left="1588" w:header="851" w:footer="1418" w:gutter="0"/>
          <w:cols w:space="720"/>
          <w:docGrid w:type="lines" w:linePitch="312"/>
        </w:sectPr>
      </w:pPr>
    </w:p>
    <w:p w:rsidR="00FA0DB3" w:rsidRPr="00895C2D" w:rsidRDefault="00FA0DB3" w:rsidP="00FA0DB3">
      <w:pPr>
        <w:spacing w:line="520"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附件1</w:t>
      </w:r>
    </w:p>
    <w:p w:rsidR="0084323B" w:rsidRPr="00895C2D" w:rsidRDefault="0084323B" w:rsidP="00FA0DB3">
      <w:pPr>
        <w:spacing w:line="520" w:lineRule="exact"/>
        <w:rPr>
          <w:rFonts w:ascii="黑体" w:eastAsia="黑体" w:hAnsi="黑体"/>
          <w:color w:val="000000" w:themeColor="text1"/>
          <w:sz w:val="24"/>
        </w:rPr>
      </w:pPr>
    </w:p>
    <w:p w:rsidR="0084323B" w:rsidRPr="00895C2D" w:rsidRDefault="0084323B" w:rsidP="0084323B">
      <w:pPr>
        <w:widowControl/>
        <w:spacing w:line="520" w:lineRule="exact"/>
        <w:jc w:val="center"/>
        <w:rPr>
          <w:rFonts w:ascii="方正小标宋简体" w:eastAsia="方正小标宋简体" w:hAnsi="宋体"/>
          <w:color w:val="000000" w:themeColor="text1"/>
          <w:sz w:val="44"/>
          <w:szCs w:val="44"/>
        </w:rPr>
      </w:pPr>
      <w:r w:rsidRPr="00895C2D">
        <w:rPr>
          <w:rFonts w:ascii="方正小标宋简体" w:eastAsia="方正小标宋简体" w:hAnsi="宋体" w:hint="eastAsia"/>
          <w:color w:val="000000" w:themeColor="text1"/>
          <w:sz w:val="44"/>
          <w:szCs w:val="44"/>
        </w:rPr>
        <w:t>被征收各类住宅货币征收补偿单价</w:t>
      </w:r>
    </w:p>
    <w:p w:rsidR="0084323B" w:rsidRPr="00895C2D" w:rsidRDefault="0084323B" w:rsidP="0084323B">
      <w:pPr>
        <w:widowControl/>
        <w:spacing w:line="520" w:lineRule="exact"/>
        <w:ind w:right="320"/>
        <w:jc w:val="right"/>
        <w:rPr>
          <w:rFonts w:ascii="楷体_GB2312" w:eastAsia="楷体_GB2312" w:hAnsi="仿宋"/>
          <w:color w:val="000000" w:themeColor="text1"/>
          <w:sz w:val="28"/>
          <w:szCs w:val="28"/>
        </w:rPr>
      </w:pPr>
      <w:r w:rsidRPr="00895C2D">
        <w:rPr>
          <w:rFonts w:ascii="楷体_GB2312" w:eastAsia="楷体_GB2312" w:hAnsi="仿宋" w:hint="eastAsia"/>
          <w:color w:val="000000" w:themeColor="text1"/>
          <w:sz w:val="28"/>
          <w:szCs w:val="28"/>
        </w:rPr>
        <w:t>单位：元</w:t>
      </w:r>
      <w:r w:rsidRPr="00895C2D">
        <w:rPr>
          <w:rFonts w:ascii="楷体_GB2312" w:eastAsia="楷体_GB2312" w:hAnsi="仿宋"/>
          <w:color w:val="000000" w:themeColor="text1"/>
          <w:sz w:val="28"/>
          <w:szCs w:val="28"/>
        </w:rPr>
        <w:t>/</w:t>
      </w:r>
      <w:r w:rsidRPr="00895C2D">
        <w:rPr>
          <w:rFonts w:ascii="楷体_GB2312" w:eastAsia="仿宋" w:hAnsi="仿宋" w:hint="eastAsia"/>
          <w:color w:val="000000" w:themeColor="text1"/>
          <w:sz w:val="28"/>
          <w:szCs w:val="28"/>
        </w:rPr>
        <w:t>㎡</w:t>
      </w:r>
    </w:p>
    <w:p w:rsidR="0084323B" w:rsidRPr="00895C2D" w:rsidRDefault="0084323B" w:rsidP="0084323B">
      <w:pPr>
        <w:widowControl/>
        <w:spacing w:line="520" w:lineRule="exact"/>
        <w:jc w:val="right"/>
        <w:rPr>
          <w:rFonts w:ascii="仿宋_GB2312" w:hAnsi="宋体"/>
          <w:color w:val="000000" w:themeColor="text1"/>
          <w:sz w:val="24"/>
        </w:rPr>
      </w:pPr>
    </w:p>
    <w:tbl>
      <w:tblPr>
        <w:tblW w:w="9108" w:type="dxa"/>
        <w:tblLayout w:type="fixed"/>
        <w:tblLook w:val="0000"/>
      </w:tblPr>
      <w:tblGrid>
        <w:gridCol w:w="1908"/>
        <w:gridCol w:w="1260"/>
        <w:gridCol w:w="1620"/>
        <w:gridCol w:w="1620"/>
        <w:gridCol w:w="1260"/>
        <w:gridCol w:w="1440"/>
      </w:tblGrid>
      <w:tr w:rsidR="00895C2D" w:rsidRPr="00895C2D" w:rsidTr="00806597">
        <w:trPr>
          <w:trHeight w:val="735"/>
        </w:trPr>
        <w:tc>
          <w:tcPr>
            <w:tcW w:w="1908" w:type="dxa"/>
            <w:tcBorders>
              <w:top w:val="single" w:sz="4" w:space="0" w:color="auto"/>
              <w:left w:val="single" w:sz="4" w:space="0" w:color="auto"/>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hint="eastAsia"/>
                <w:b/>
                <w:color w:val="000000" w:themeColor="text1"/>
                <w:sz w:val="32"/>
                <w:szCs w:val="32"/>
              </w:rPr>
              <w:t>结构</w:t>
            </w:r>
          </w:p>
        </w:tc>
        <w:tc>
          <w:tcPr>
            <w:tcW w:w="1260" w:type="dxa"/>
            <w:tcBorders>
              <w:top w:val="single" w:sz="4" w:space="0" w:color="auto"/>
              <w:left w:val="nil"/>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hint="eastAsia"/>
                <w:b/>
                <w:color w:val="000000" w:themeColor="text1"/>
                <w:sz w:val="32"/>
                <w:szCs w:val="32"/>
              </w:rPr>
              <w:t>总一层</w:t>
            </w:r>
          </w:p>
        </w:tc>
        <w:tc>
          <w:tcPr>
            <w:tcW w:w="1620" w:type="dxa"/>
            <w:tcBorders>
              <w:top w:val="single" w:sz="4" w:space="0" w:color="auto"/>
              <w:left w:val="nil"/>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hint="eastAsia"/>
                <w:b/>
                <w:color w:val="000000" w:themeColor="text1"/>
                <w:sz w:val="32"/>
                <w:szCs w:val="32"/>
              </w:rPr>
              <w:t>总二层</w:t>
            </w:r>
          </w:p>
        </w:tc>
        <w:tc>
          <w:tcPr>
            <w:tcW w:w="1620" w:type="dxa"/>
            <w:tcBorders>
              <w:top w:val="single" w:sz="4" w:space="0" w:color="auto"/>
              <w:left w:val="nil"/>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hint="eastAsia"/>
                <w:b/>
                <w:color w:val="000000" w:themeColor="text1"/>
                <w:sz w:val="32"/>
                <w:szCs w:val="32"/>
              </w:rPr>
              <w:t>总三层</w:t>
            </w:r>
          </w:p>
        </w:tc>
        <w:tc>
          <w:tcPr>
            <w:tcW w:w="1260" w:type="dxa"/>
            <w:tcBorders>
              <w:top w:val="single" w:sz="4" w:space="0" w:color="auto"/>
              <w:left w:val="nil"/>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hint="eastAsia"/>
                <w:b/>
                <w:color w:val="000000" w:themeColor="text1"/>
                <w:sz w:val="32"/>
                <w:szCs w:val="32"/>
              </w:rPr>
              <w:t>总四层</w:t>
            </w:r>
          </w:p>
        </w:tc>
        <w:tc>
          <w:tcPr>
            <w:tcW w:w="1440" w:type="dxa"/>
            <w:tcBorders>
              <w:top w:val="single" w:sz="4" w:space="0" w:color="auto"/>
              <w:left w:val="nil"/>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s="宋体"/>
                <w:b/>
                <w:color w:val="000000" w:themeColor="text1"/>
                <w:kern w:val="0"/>
                <w:sz w:val="32"/>
                <w:szCs w:val="32"/>
              </w:rPr>
            </w:pPr>
            <w:r w:rsidRPr="00895C2D">
              <w:rPr>
                <w:rFonts w:ascii="仿宋_GB2312" w:eastAsia="仿宋_GB2312" w:hAnsi="仿宋" w:cs="宋体" w:hint="eastAsia"/>
                <w:b/>
                <w:color w:val="000000" w:themeColor="text1"/>
                <w:kern w:val="0"/>
                <w:sz w:val="32"/>
                <w:szCs w:val="32"/>
              </w:rPr>
              <w:t>总五层及以上</w:t>
            </w:r>
          </w:p>
        </w:tc>
      </w:tr>
      <w:tr w:rsidR="00895C2D" w:rsidRPr="00895C2D" w:rsidTr="00806597">
        <w:trPr>
          <w:trHeight w:val="580"/>
        </w:trPr>
        <w:tc>
          <w:tcPr>
            <w:tcW w:w="1908" w:type="dxa"/>
            <w:tcBorders>
              <w:top w:val="nil"/>
              <w:left w:val="single" w:sz="4" w:space="0" w:color="auto"/>
              <w:bottom w:val="single" w:sz="4" w:space="0" w:color="auto"/>
              <w:right w:val="single" w:sz="4" w:space="0" w:color="auto"/>
            </w:tcBorders>
            <w:vAlign w:val="center"/>
          </w:tcPr>
          <w:p w:rsidR="0084323B" w:rsidRPr="00895C2D" w:rsidRDefault="0084323B" w:rsidP="00806597">
            <w:pPr>
              <w:spacing w:line="520" w:lineRule="exact"/>
              <w:jc w:val="center"/>
              <w:rPr>
                <w:rFonts w:ascii="仿宋_GB2312" w:eastAsia="仿宋_GB2312" w:hAnsi="仿宋" w:cs="宋体"/>
                <w:color w:val="000000" w:themeColor="text1"/>
                <w:kern w:val="0"/>
                <w:sz w:val="32"/>
                <w:szCs w:val="32"/>
              </w:rPr>
            </w:pPr>
            <w:r w:rsidRPr="00895C2D">
              <w:rPr>
                <w:rFonts w:ascii="仿宋_GB2312" w:eastAsia="仿宋_GB2312" w:hAnsi="仿宋" w:hint="eastAsia"/>
                <w:color w:val="000000" w:themeColor="text1"/>
                <w:sz w:val="32"/>
                <w:szCs w:val="32"/>
              </w:rPr>
              <w:t>框架</w:t>
            </w:r>
          </w:p>
        </w:tc>
        <w:tc>
          <w:tcPr>
            <w:tcW w:w="1260" w:type="dxa"/>
            <w:tcBorders>
              <w:top w:val="nil"/>
              <w:left w:val="nil"/>
              <w:bottom w:val="single" w:sz="4" w:space="0" w:color="auto"/>
              <w:right w:val="single" w:sz="4" w:space="0" w:color="auto"/>
            </w:tcBorders>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12</w:t>
            </w:r>
            <w:r w:rsidRPr="00895C2D">
              <w:rPr>
                <w:rFonts w:ascii="仿宋" w:hAnsi="仿宋"/>
                <w:color w:val="000000" w:themeColor="text1"/>
                <w:sz w:val="32"/>
                <w:szCs w:val="32"/>
              </w:rPr>
              <w:t>193</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hAnsi="仿宋"/>
                <w:color w:val="000000" w:themeColor="text1"/>
                <w:sz w:val="32"/>
                <w:szCs w:val="32"/>
              </w:rPr>
              <w:t>10161</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8</w:t>
            </w:r>
            <w:r w:rsidRPr="00895C2D">
              <w:rPr>
                <w:rFonts w:ascii="仿宋" w:hAnsi="仿宋"/>
                <w:color w:val="000000" w:themeColor="text1"/>
                <w:sz w:val="32"/>
                <w:szCs w:val="32"/>
              </w:rPr>
              <w:t>129</w:t>
            </w:r>
          </w:p>
        </w:tc>
        <w:tc>
          <w:tcPr>
            <w:tcW w:w="126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hAnsi="仿宋"/>
                <w:color w:val="000000" w:themeColor="text1"/>
                <w:sz w:val="32"/>
                <w:szCs w:val="32"/>
              </w:rPr>
              <w:t>7316</w:t>
            </w:r>
          </w:p>
        </w:tc>
        <w:tc>
          <w:tcPr>
            <w:tcW w:w="144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hAnsi="仿宋"/>
                <w:color w:val="000000" w:themeColor="text1"/>
                <w:sz w:val="32"/>
                <w:szCs w:val="32"/>
              </w:rPr>
              <w:t>6910</w:t>
            </w:r>
          </w:p>
        </w:tc>
      </w:tr>
      <w:tr w:rsidR="00895C2D" w:rsidRPr="00895C2D" w:rsidTr="00806597">
        <w:trPr>
          <w:trHeight w:val="565"/>
        </w:trPr>
        <w:tc>
          <w:tcPr>
            <w:tcW w:w="1908" w:type="dxa"/>
            <w:tcBorders>
              <w:top w:val="nil"/>
              <w:left w:val="single" w:sz="4" w:space="0" w:color="auto"/>
              <w:bottom w:val="single" w:sz="4" w:space="0" w:color="auto"/>
              <w:right w:val="single" w:sz="4" w:space="0" w:color="auto"/>
            </w:tcBorders>
            <w:vAlign w:val="center"/>
          </w:tcPr>
          <w:p w:rsidR="0084323B" w:rsidRPr="00895C2D" w:rsidRDefault="0084323B" w:rsidP="00806597">
            <w:pPr>
              <w:spacing w:line="520" w:lineRule="exact"/>
              <w:jc w:val="center"/>
              <w:rPr>
                <w:rFonts w:ascii="仿宋_GB2312" w:eastAsia="仿宋_GB2312" w:hAnsi="仿宋" w:cs="宋体"/>
                <w:color w:val="000000" w:themeColor="text1"/>
                <w:kern w:val="0"/>
                <w:sz w:val="32"/>
                <w:szCs w:val="32"/>
              </w:rPr>
            </w:pPr>
            <w:r w:rsidRPr="00895C2D">
              <w:rPr>
                <w:rFonts w:ascii="仿宋_GB2312" w:eastAsia="仿宋_GB2312" w:hAnsi="仿宋" w:hint="eastAsia"/>
                <w:color w:val="000000" w:themeColor="text1"/>
                <w:sz w:val="32"/>
                <w:szCs w:val="32"/>
              </w:rPr>
              <w:t>砖混</w:t>
            </w:r>
          </w:p>
        </w:tc>
        <w:tc>
          <w:tcPr>
            <w:tcW w:w="1260" w:type="dxa"/>
            <w:tcBorders>
              <w:top w:val="nil"/>
              <w:left w:val="nil"/>
              <w:bottom w:val="single" w:sz="4" w:space="0" w:color="auto"/>
              <w:right w:val="single" w:sz="4" w:space="0" w:color="auto"/>
            </w:tcBorders>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11</w:t>
            </w:r>
            <w:r w:rsidRPr="00895C2D">
              <w:rPr>
                <w:rFonts w:ascii="仿宋" w:hAnsi="仿宋"/>
                <w:color w:val="000000" w:themeColor="text1"/>
                <w:sz w:val="32"/>
                <w:szCs w:val="32"/>
              </w:rPr>
              <w:t>828</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9</w:t>
            </w:r>
            <w:r w:rsidRPr="00895C2D">
              <w:rPr>
                <w:rFonts w:ascii="仿宋" w:hAnsi="仿宋"/>
                <w:color w:val="000000" w:themeColor="text1"/>
                <w:sz w:val="32"/>
                <w:szCs w:val="32"/>
              </w:rPr>
              <w:t>856</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7</w:t>
            </w:r>
            <w:r w:rsidRPr="00895C2D">
              <w:rPr>
                <w:rFonts w:ascii="仿宋" w:hAnsi="仿宋"/>
                <w:color w:val="000000" w:themeColor="text1"/>
                <w:sz w:val="32"/>
                <w:szCs w:val="32"/>
              </w:rPr>
              <w:t>886</w:t>
            </w:r>
          </w:p>
        </w:tc>
        <w:tc>
          <w:tcPr>
            <w:tcW w:w="126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7</w:t>
            </w:r>
            <w:r w:rsidRPr="00895C2D">
              <w:rPr>
                <w:rFonts w:ascii="仿宋" w:hAnsi="仿宋"/>
                <w:color w:val="000000" w:themeColor="text1"/>
                <w:sz w:val="32"/>
                <w:szCs w:val="32"/>
              </w:rPr>
              <w:t>097</w:t>
            </w:r>
          </w:p>
        </w:tc>
        <w:tc>
          <w:tcPr>
            <w:tcW w:w="144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67</w:t>
            </w:r>
            <w:r w:rsidRPr="00895C2D">
              <w:rPr>
                <w:rFonts w:ascii="仿宋" w:hAnsi="仿宋"/>
                <w:color w:val="000000" w:themeColor="text1"/>
                <w:sz w:val="32"/>
                <w:szCs w:val="32"/>
              </w:rPr>
              <w:t>03</w:t>
            </w:r>
          </w:p>
        </w:tc>
      </w:tr>
      <w:tr w:rsidR="00895C2D" w:rsidRPr="00895C2D" w:rsidTr="00806597">
        <w:trPr>
          <w:trHeight w:val="490"/>
        </w:trPr>
        <w:tc>
          <w:tcPr>
            <w:tcW w:w="1908" w:type="dxa"/>
            <w:tcBorders>
              <w:top w:val="nil"/>
              <w:left w:val="single" w:sz="4" w:space="0" w:color="auto"/>
              <w:bottom w:val="single" w:sz="4" w:space="0" w:color="auto"/>
              <w:right w:val="single" w:sz="4" w:space="0" w:color="auto"/>
            </w:tcBorders>
            <w:vAlign w:val="center"/>
          </w:tcPr>
          <w:p w:rsidR="0084323B" w:rsidRPr="00895C2D" w:rsidRDefault="0084323B" w:rsidP="00806597">
            <w:pPr>
              <w:spacing w:line="520" w:lineRule="exact"/>
              <w:jc w:val="center"/>
              <w:rPr>
                <w:rFonts w:ascii="仿宋_GB2312" w:eastAsia="仿宋_GB2312" w:hAnsi="仿宋" w:cs="宋体"/>
                <w:color w:val="000000" w:themeColor="text1"/>
                <w:kern w:val="0"/>
                <w:sz w:val="32"/>
                <w:szCs w:val="32"/>
              </w:rPr>
            </w:pPr>
            <w:r w:rsidRPr="00895C2D">
              <w:rPr>
                <w:rFonts w:ascii="仿宋_GB2312" w:eastAsia="仿宋_GB2312" w:hAnsi="仿宋" w:hint="eastAsia"/>
                <w:color w:val="000000" w:themeColor="text1"/>
                <w:sz w:val="32"/>
                <w:szCs w:val="32"/>
              </w:rPr>
              <w:t>石混</w:t>
            </w:r>
          </w:p>
        </w:tc>
        <w:tc>
          <w:tcPr>
            <w:tcW w:w="1260" w:type="dxa"/>
            <w:tcBorders>
              <w:top w:val="nil"/>
              <w:left w:val="nil"/>
              <w:bottom w:val="single" w:sz="4" w:space="0" w:color="auto"/>
              <w:right w:val="single" w:sz="4" w:space="0" w:color="auto"/>
            </w:tcBorders>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11</w:t>
            </w:r>
            <w:r w:rsidRPr="00895C2D">
              <w:rPr>
                <w:rFonts w:ascii="仿宋" w:hAnsi="仿宋"/>
                <w:color w:val="000000" w:themeColor="text1"/>
                <w:sz w:val="32"/>
                <w:szCs w:val="32"/>
              </w:rPr>
              <w:t>583</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9</w:t>
            </w:r>
            <w:r w:rsidRPr="00895C2D">
              <w:rPr>
                <w:rFonts w:ascii="仿宋" w:hAnsi="仿宋"/>
                <w:color w:val="000000" w:themeColor="text1"/>
                <w:sz w:val="32"/>
                <w:szCs w:val="32"/>
              </w:rPr>
              <w:t>653</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7</w:t>
            </w:r>
            <w:r w:rsidRPr="00895C2D">
              <w:rPr>
                <w:rFonts w:ascii="仿宋" w:hAnsi="仿宋"/>
                <w:color w:val="000000" w:themeColor="text1"/>
                <w:sz w:val="32"/>
                <w:szCs w:val="32"/>
              </w:rPr>
              <w:t>722</w:t>
            </w:r>
          </w:p>
        </w:tc>
        <w:tc>
          <w:tcPr>
            <w:tcW w:w="126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hAnsi="仿宋"/>
                <w:color w:val="000000" w:themeColor="text1"/>
                <w:sz w:val="32"/>
                <w:szCs w:val="32"/>
              </w:rPr>
              <w:t>6950</w:t>
            </w:r>
          </w:p>
        </w:tc>
        <w:tc>
          <w:tcPr>
            <w:tcW w:w="144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6</w:t>
            </w:r>
            <w:r w:rsidRPr="00895C2D">
              <w:rPr>
                <w:rFonts w:ascii="仿宋" w:hAnsi="仿宋"/>
                <w:color w:val="000000" w:themeColor="text1"/>
                <w:sz w:val="32"/>
                <w:szCs w:val="32"/>
              </w:rPr>
              <w:t>565</w:t>
            </w:r>
          </w:p>
        </w:tc>
      </w:tr>
      <w:tr w:rsidR="00895C2D" w:rsidRPr="00895C2D" w:rsidTr="00806597">
        <w:trPr>
          <w:trHeight w:val="790"/>
        </w:trPr>
        <w:tc>
          <w:tcPr>
            <w:tcW w:w="1908" w:type="dxa"/>
            <w:tcBorders>
              <w:top w:val="nil"/>
              <w:left w:val="single" w:sz="4" w:space="0" w:color="auto"/>
              <w:bottom w:val="single" w:sz="4" w:space="0" w:color="auto"/>
              <w:right w:val="single" w:sz="4" w:space="0" w:color="auto"/>
            </w:tcBorders>
            <w:vAlign w:val="center"/>
          </w:tcPr>
          <w:p w:rsidR="0084323B" w:rsidRPr="00895C2D" w:rsidRDefault="0084323B" w:rsidP="00806597">
            <w:pPr>
              <w:widowControl/>
              <w:spacing w:line="520"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砖木、石木、</w:t>
            </w:r>
          </w:p>
          <w:p w:rsidR="0084323B" w:rsidRPr="00895C2D" w:rsidRDefault="0084323B" w:rsidP="00806597">
            <w:pPr>
              <w:widowControl/>
              <w:spacing w:line="520" w:lineRule="exact"/>
              <w:jc w:val="center"/>
              <w:rPr>
                <w:rFonts w:ascii="仿宋_GB2312" w:eastAsia="仿宋_GB2312" w:hAnsi="仿宋" w:cs="宋体"/>
                <w:color w:val="000000" w:themeColor="text1"/>
                <w:kern w:val="0"/>
                <w:sz w:val="32"/>
                <w:szCs w:val="32"/>
              </w:rPr>
            </w:pPr>
            <w:r w:rsidRPr="00895C2D">
              <w:rPr>
                <w:rFonts w:ascii="仿宋_GB2312" w:eastAsia="仿宋_GB2312" w:hAnsi="仿宋" w:hint="eastAsia"/>
                <w:color w:val="000000" w:themeColor="text1"/>
                <w:sz w:val="32"/>
                <w:szCs w:val="32"/>
              </w:rPr>
              <w:t>石、土木</w:t>
            </w:r>
          </w:p>
        </w:tc>
        <w:tc>
          <w:tcPr>
            <w:tcW w:w="1260" w:type="dxa"/>
            <w:tcBorders>
              <w:top w:val="nil"/>
              <w:left w:val="nil"/>
              <w:bottom w:val="single" w:sz="4" w:space="0" w:color="auto"/>
              <w:right w:val="single" w:sz="4" w:space="0" w:color="auto"/>
            </w:tcBorders>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hAnsi="仿宋"/>
                <w:color w:val="000000" w:themeColor="text1"/>
                <w:sz w:val="32"/>
                <w:szCs w:val="32"/>
              </w:rPr>
              <w:t>11340</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9</w:t>
            </w:r>
            <w:r w:rsidRPr="00895C2D">
              <w:rPr>
                <w:rFonts w:ascii="仿宋" w:hAnsi="仿宋"/>
                <w:color w:val="000000" w:themeColor="text1"/>
                <w:sz w:val="32"/>
                <w:szCs w:val="32"/>
              </w:rPr>
              <w:t>450</w:t>
            </w:r>
          </w:p>
        </w:tc>
        <w:tc>
          <w:tcPr>
            <w:tcW w:w="162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7</w:t>
            </w:r>
            <w:r w:rsidRPr="00895C2D">
              <w:rPr>
                <w:rFonts w:ascii="仿宋" w:hAnsi="仿宋"/>
                <w:color w:val="000000" w:themeColor="text1"/>
                <w:sz w:val="32"/>
                <w:szCs w:val="32"/>
              </w:rPr>
              <w:t>560</w:t>
            </w:r>
          </w:p>
        </w:tc>
        <w:tc>
          <w:tcPr>
            <w:tcW w:w="126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68</w:t>
            </w:r>
            <w:r w:rsidRPr="00895C2D">
              <w:rPr>
                <w:rFonts w:ascii="仿宋" w:hAnsi="仿宋"/>
                <w:color w:val="000000" w:themeColor="text1"/>
                <w:sz w:val="32"/>
                <w:szCs w:val="32"/>
              </w:rPr>
              <w:t>04</w:t>
            </w:r>
          </w:p>
        </w:tc>
        <w:tc>
          <w:tcPr>
            <w:tcW w:w="1440" w:type="dxa"/>
            <w:tcBorders>
              <w:top w:val="nil"/>
              <w:left w:val="nil"/>
              <w:bottom w:val="single" w:sz="4" w:space="0" w:color="auto"/>
              <w:right w:val="single" w:sz="4" w:space="0" w:color="auto"/>
            </w:tcBorders>
            <w:shd w:val="clear" w:color="000000" w:fill="FFFFFF"/>
            <w:vAlign w:val="center"/>
          </w:tcPr>
          <w:p w:rsidR="0084323B" w:rsidRPr="00895C2D" w:rsidRDefault="0084323B" w:rsidP="00806597">
            <w:pPr>
              <w:jc w:val="center"/>
              <w:rPr>
                <w:rFonts w:ascii="仿宋" w:eastAsia="仿宋" w:cs="宋体"/>
                <w:color w:val="000000" w:themeColor="text1"/>
                <w:sz w:val="32"/>
                <w:szCs w:val="32"/>
              </w:rPr>
            </w:pPr>
            <w:r w:rsidRPr="00895C2D">
              <w:rPr>
                <w:rFonts w:ascii="仿宋" w:eastAsia="仿宋" w:hAnsi="仿宋"/>
                <w:color w:val="000000" w:themeColor="text1"/>
                <w:sz w:val="32"/>
                <w:szCs w:val="32"/>
              </w:rPr>
              <w:t>64</w:t>
            </w:r>
            <w:r w:rsidRPr="00895C2D">
              <w:rPr>
                <w:rFonts w:ascii="仿宋" w:hAnsi="仿宋"/>
                <w:color w:val="000000" w:themeColor="text1"/>
                <w:sz w:val="32"/>
                <w:szCs w:val="32"/>
              </w:rPr>
              <w:t>26</w:t>
            </w:r>
          </w:p>
        </w:tc>
      </w:tr>
      <w:tr w:rsidR="0084323B" w:rsidRPr="00895C2D" w:rsidTr="0080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9108" w:type="dxa"/>
            <w:gridSpan w:val="6"/>
          </w:tcPr>
          <w:p w:rsidR="0084323B" w:rsidRPr="00895C2D" w:rsidRDefault="0084323B" w:rsidP="00806597">
            <w:pPr>
              <w:spacing w:line="560" w:lineRule="exact"/>
              <w:ind w:left="640" w:hangingChars="200" w:hanging="640"/>
              <w:rPr>
                <w:rFonts w:ascii="仿宋_GB2312" w:eastAsia="仿宋_GB2312" w:hAnsi="仿宋"/>
                <w:color w:val="000000" w:themeColor="text1"/>
                <w:spacing w:val="-6"/>
                <w:sz w:val="32"/>
                <w:szCs w:val="32"/>
              </w:rPr>
            </w:pPr>
            <w:r w:rsidRPr="00895C2D">
              <w:rPr>
                <w:rFonts w:ascii="仿宋_GB2312" w:eastAsia="仿宋_GB2312" w:hAnsi="仿宋" w:hint="eastAsia"/>
                <w:color w:val="000000" w:themeColor="text1"/>
                <w:sz w:val="32"/>
                <w:szCs w:val="32"/>
              </w:rPr>
              <w:t>备注：</w:t>
            </w:r>
            <w:r w:rsidRPr="00895C2D">
              <w:rPr>
                <w:rFonts w:ascii="仿宋_GB2312" w:eastAsia="仿宋_GB2312" w:hAnsi="仿宋"/>
                <w:color w:val="000000" w:themeColor="text1"/>
                <w:sz w:val="32"/>
                <w:szCs w:val="32"/>
              </w:rPr>
              <w:br/>
            </w:r>
            <w:r w:rsidRPr="00895C2D">
              <w:rPr>
                <w:rFonts w:ascii="仿宋_GB2312" w:eastAsia="仿宋_GB2312" w:hAnsi="仿宋"/>
                <w:color w:val="000000" w:themeColor="text1"/>
                <w:spacing w:val="-6"/>
                <w:sz w:val="32"/>
                <w:szCs w:val="32"/>
              </w:rPr>
              <w:t>1.</w:t>
            </w:r>
            <w:r w:rsidRPr="00895C2D">
              <w:rPr>
                <w:rFonts w:ascii="仿宋_GB2312" w:eastAsia="仿宋_GB2312" w:hAnsi="仿宋" w:hint="eastAsia"/>
                <w:color w:val="000000" w:themeColor="text1"/>
                <w:spacing w:val="-6"/>
                <w:sz w:val="32"/>
                <w:szCs w:val="32"/>
              </w:rPr>
              <w:t>本表所列单价不包含装修装饰价值，装修装饰补偿另计。</w:t>
            </w:r>
          </w:p>
          <w:p w:rsidR="0084323B" w:rsidRPr="00895C2D" w:rsidRDefault="0084323B" w:rsidP="00806597">
            <w:pPr>
              <w:tabs>
                <w:tab w:val="left" w:pos="656"/>
              </w:tabs>
              <w:spacing w:line="560" w:lineRule="exact"/>
              <w:ind w:leftChars="293" w:left="615"/>
              <w:rPr>
                <w:rFonts w:ascii="仿宋_GB2312" w:eastAsia="仿宋_GB2312" w:hAnsi="仿宋"/>
                <w:color w:val="000000" w:themeColor="text1"/>
                <w:spacing w:val="-6"/>
                <w:sz w:val="32"/>
                <w:szCs w:val="32"/>
              </w:rPr>
            </w:pPr>
            <w:r w:rsidRPr="00895C2D">
              <w:rPr>
                <w:rFonts w:ascii="仿宋_GB2312" w:eastAsia="仿宋_GB2312" w:hAnsi="仿宋"/>
                <w:color w:val="000000" w:themeColor="text1"/>
                <w:spacing w:val="-6"/>
                <w:sz w:val="32"/>
                <w:szCs w:val="32"/>
              </w:rPr>
              <w:t>2.</w:t>
            </w:r>
            <w:r w:rsidRPr="00895C2D">
              <w:rPr>
                <w:rFonts w:ascii="仿宋_GB2312" w:eastAsia="仿宋_GB2312" w:hAnsi="仿宋" w:hint="eastAsia"/>
                <w:color w:val="000000" w:themeColor="text1"/>
                <w:spacing w:val="-6"/>
                <w:sz w:val="32"/>
                <w:szCs w:val="32"/>
              </w:rPr>
              <w:t>本表所列单价不包含按期搬迁奖励、货币补偿方式奖励及</w:t>
            </w:r>
          </w:p>
          <w:p w:rsidR="0084323B" w:rsidRPr="00895C2D" w:rsidRDefault="0084323B" w:rsidP="00806597">
            <w:pPr>
              <w:spacing w:line="560" w:lineRule="exact"/>
              <w:ind w:left="616" w:hangingChars="200" w:hanging="616"/>
              <w:rPr>
                <w:rFonts w:ascii="仿宋_GB2312" w:eastAsia="仿宋_GB2312" w:hAnsi="仿宋"/>
                <w:color w:val="000000" w:themeColor="text1"/>
                <w:sz w:val="32"/>
                <w:szCs w:val="32"/>
              </w:rPr>
            </w:pPr>
            <w:r w:rsidRPr="00895C2D">
              <w:rPr>
                <w:rFonts w:ascii="仿宋_GB2312" w:eastAsia="仿宋_GB2312" w:hAnsi="仿宋" w:hint="eastAsia"/>
                <w:color w:val="000000" w:themeColor="text1"/>
                <w:spacing w:val="-6"/>
                <w:sz w:val="32"/>
                <w:szCs w:val="32"/>
              </w:rPr>
              <w:t>购房补助。</w:t>
            </w:r>
          </w:p>
          <w:p w:rsidR="0084323B" w:rsidRPr="00895C2D" w:rsidRDefault="0084323B" w:rsidP="00806597">
            <w:pPr>
              <w:spacing w:line="560" w:lineRule="exact"/>
              <w:ind w:firstLine="640"/>
              <w:rPr>
                <w:rFonts w:ascii="仿宋_GB2312" w:eastAsia="仿宋_GB2312" w:hAnsi="仿宋"/>
                <w:color w:val="000000" w:themeColor="text1"/>
                <w:sz w:val="32"/>
                <w:szCs w:val="32"/>
              </w:rPr>
            </w:pPr>
            <w:r w:rsidRPr="00895C2D">
              <w:rPr>
                <w:rFonts w:ascii="仿宋_GB2312" w:eastAsia="仿宋_GB2312" w:hAnsi="仿宋"/>
                <w:color w:val="000000" w:themeColor="text1"/>
                <w:sz w:val="32"/>
                <w:szCs w:val="32"/>
              </w:rPr>
              <w:t>3.</w:t>
            </w:r>
            <w:r w:rsidRPr="00895C2D">
              <w:rPr>
                <w:rFonts w:ascii="仿宋_GB2312" w:eastAsia="仿宋_GB2312" w:hAnsi="仿宋" w:hint="eastAsia"/>
                <w:color w:val="000000" w:themeColor="text1"/>
                <w:sz w:val="32"/>
                <w:szCs w:val="32"/>
              </w:rPr>
              <w:t>本表所列单价为两证齐全已登记住宅房屋及有合法用地审批手续或基建审批手续且</w:t>
            </w:r>
            <w:smartTag w:uri="urn:schemas-microsoft-com:office:smarttags" w:element="chsdate">
              <w:smartTagPr>
                <w:attr w:name="IsROCDate" w:val="False"/>
                <w:attr w:name="IsLunarDate" w:val="False"/>
                <w:attr w:name="Day" w:val="1"/>
                <w:attr w:name="Month" w:val="10"/>
                <w:attr w:name="Year" w:val="2004"/>
              </w:smartTagPr>
              <w:r w:rsidRPr="00895C2D">
                <w:rPr>
                  <w:rFonts w:ascii="仿宋_GB2312" w:eastAsia="仿宋_GB2312" w:hAnsi="仿宋"/>
                  <w:color w:val="000000" w:themeColor="text1"/>
                  <w:sz w:val="32"/>
                  <w:szCs w:val="32"/>
                </w:rPr>
                <w:t>2004</w:t>
              </w:r>
              <w:r w:rsidRPr="00895C2D">
                <w:rPr>
                  <w:rFonts w:ascii="仿宋_GB2312" w:eastAsia="仿宋_GB2312" w:hAnsi="仿宋" w:hint="eastAsia"/>
                  <w:color w:val="000000" w:themeColor="text1"/>
                  <w:sz w:val="32"/>
                  <w:szCs w:val="32"/>
                </w:rPr>
                <w:t>年</w:t>
              </w:r>
              <w:r w:rsidRPr="00895C2D">
                <w:rPr>
                  <w:rFonts w:ascii="仿宋_GB2312" w:eastAsia="仿宋_GB2312" w:hAnsi="仿宋"/>
                  <w:color w:val="000000" w:themeColor="text1"/>
                  <w:sz w:val="32"/>
                  <w:szCs w:val="32"/>
                </w:rPr>
                <w:t>10</w:t>
              </w:r>
              <w:r w:rsidRPr="00895C2D">
                <w:rPr>
                  <w:rFonts w:ascii="仿宋_GB2312" w:eastAsia="仿宋_GB2312" w:hAnsi="仿宋" w:hint="eastAsia"/>
                  <w:color w:val="000000" w:themeColor="text1"/>
                  <w:sz w:val="32"/>
                  <w:szCs w:val="32"/>
                </w:rPr>
                <w:t>月</w:t>
              </w:r>
              <w:r w:rsidRPr="00895C2D">
                <w:rPr>
                  <w:rFonts w:ascii="仿宋_GB2312" w:eastAsia="仿宋_GB2312" w:hAnsi="仿宋"/>
                  <w:color w:val="000000" w:themeColor="text1"/>
                  <w:sz w:val="32"/>
                  <w:szCs w:val="32"/>
                </w:rPr>
                <w:t>1</w:t>
              </w:r>
              <w:r w:rsidRPr="00895C2D">
                <w:rPr>
                  <w:rFonts w:ascii="仿宋_GB2312" w:eastAsia="仿宋_GB2312" w:hAnsi="仿宋" w:hint="eastAsia"/>
                  <w:color w:val="000000" w:themeColor="text1"/>
                  <w:sz w:val="32"/>
                  <w:szCs w:val="32"/>
                </w:rPr>
                <w:t>日</w:t>
              </w:r>
            </w:smartTag>
            <w:r w:rsidRPr="00895C2D">
              <w:rPr>
                <w:rFonts w:ascii="仿宋_GB2312" w:eastAsia="仿宋_GB2312" w:hAnsi="仿宋" w:hint="eastAsia"/>
                <w:color w:val="000000" w:themeColor="text1"/>
                <w:sz w:val="32"/>
                <w:szCs w:val="32"/>
              </w:rPr>
              <w:t>前基建的住宅房屋的补偿单价。</w:t>
            </w:r>
          </w:p>
        </w:tc>
      </w:tr>
    </w:tbl>
    <w:p w:rsidR="0084323B" w:rsidRPr="00895C2D" w:rsidRDefault="0084323B" w:rsidP="0084323B">
      <w:pPr>
        <w:spacing w:line="520" w:lineRule="exact"/>
        <w:rPr>
          <w:rFonts w:ascii="仿宋" w:eastAsia="仿宋" w:hAnsi="仿宋"/>
          <w:color w:val="000000" w:themeColor="text1"/>
          <w:sz w:val="32"/>
          <w:szCs w:val="32"/>
        </w:rPr>
      </w:pPr>
    </w:p>
    <w:p w:rsidR="0084323B" w:rsidRPr="00895C2D" w:rsidRDefault="0084323B" w:rsidP="0084323B">
      <w:pPr>
        <w:spacing w:line="520" w:lineRule="exact"/>
        <w:rPr>
          <w:rFonts w:ascii="仿宋" w:eastAsia="仿宋" w:hAnsi="仿宋"/>
          <w:color w:val="000000" w:themeColor="text1"/>
          <w:sz w:val="32"/>
          <w:szCs w:val="32"/>
        </w:rPr>
      </w:pPr>
    </w:p>
    <w:p w:rsidR="0084323B" w:rsidRPr="00895C2D" w:rsidRDefault="0084323B" w:rsidP="0084323B">
      <w:pPr>
        <w:rPr>
          <w:color w:val="000000" w:themeColor="text1"/>
        </w:rPr>
      </w:pPr>
    </w:p>
    <w:p w:rsidR="0084323B" w:rsidRPr="00895C2D" w:rsidRDefault="0084323B" w:rsidP="0084323B">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附件2</w:t>
      </w:r>
    </w:p>
    <w:p w:rsidR="0084323B" w:rsidRPr="00895C2D" w:rsidRDefault="0084323B" w:rsidP="00FA0DB3">
      <w:pPr>
        <w:spacing w:line="579" w:lineRule="exact"/>
        <w:rPr>
          <w:rFonts w:ascii="黑体" w:eastAsia="黑体" w:hAnsi="黑体"/>
          <w:color w:val="000000" w:themeColor="text1"/>
          <w:sz w:val="32"/>
          <w:szCs w:val="32"/>
        </w:rPr>
      </w:pPr>
    </w:p>
    <w:p w:rsidR="00FA0DB3" w:rsidRPr="00895C2D" w:rsidRDefault="00FA0DB3" w:rsidP="00FA0DB3">
      <w:pPr>
        <w:widowControl/>
        <w:spacing w:line="520" w:lineRule="exact"/>
        <w:jc w:val="center"/>
        <w:rPr>
          <w:rFonts w:ascii="方正小标宋简体" w:eastAsia="方正小标宋简体" w:hAnsi="宋体"/>
          <w:color w:val="000000" w:themeColor="text1"/>
          <w:sz w:val="44"/>
          <w:szCs w:val="44"/>
        </w:rPr>
      </w:pPr>
      <w:r w:rsidRPr="00895C2D">
        <w:rPr>
          <w:rFonts w:ascii="方正小标宋简体" w:eastAsia="方正小标宋简体" w:hAnsi="宋体" w:hint="eastAsia"/>
          <w:color w:val="000000" w:themeColor="text1"/>
          <w:sz w:val="44"/>
          <w:szCs w:val="44"/>
        </w:rPr>
        <w:t>被征收公寓型住宅货币征收补偿单价</w:t>
      </w:r>
    </w:p>
    <w:p w:rsidR="00FA0DB3" w:rsidRPr="00895C2D" w:rsidRDefault="00FA0DB3" w:rsidP="00FA0DB3">
      <w:pPr>
        <w:widowControl/>
        <w:spacing w:line="520" w:lineRule="exact"/>
        <w:jc w:val="center"/>
        <w:rPr>
          <w:rFonts w:ascii="方正小标宋_GBK" w:eastAsia="方正小标宋_GBK" w:hAnsi="宋体"/>
          <w:color w:val="000000" w:themeColor="text1"/>
          <w:sz w:val="44"/>
          <w:szCs w:val="44"/>
        </w:rPr>
      </w:pP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7"/>
        <w:gridCol w:w="4347"/>
      </w:tblGrid>
      <w:tr w:rsidR="00895C2D" w:rsidRPr="00895C2D" w:rsidTr="006E1945">
        <w:trPr>
          <w:trHeight w:val="787"/>
        </w:trPr>
        <w:tc>
          <w:tcPr>
            <w:tcW w:w="4347" w:type="dxa"/>
          </w:tcPr>
          <w:p w:rsidR="00FA0DB3" w:rsidRPr="00895C2D" w:rsidRDefault="00FA0DB3" w:rsidP="00942750">
            <w:pPr>
              <w:spacing w:line="520"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建筑结构</w:t>
            </w:r>
          </w:p>
        </w:tc>
        <w:tc>
          <w:tcPr>
            <w:tcW w:w="4347" w:type="dxa"/>
          </w:tcPr>
          <w:p w:rsidR="00FA0DB3" w:rsidRPr="00895C2D" w:rsidRDefault="00FA0DB3" w:rsidP="00942750">
            <w:pPr>
              <w:spacing w:line="520"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单价</w:t>
            </w:r>
          </w:p>
        </w:tc>
      </w:tr>
      <w:tr w:rsidR="00895C2D" w:rsidRPr="00895C2D" w:rsidTr="006E1945">
        <w:trPr>
          <w:trHeight w:val="787"/>
        </w:trPr>
        <w:tc>
          <w:tcPr>
            <w:tcW w:w="4347" w:type="dxa"/>
          </w:tcPr>
          <w:p w:rsidR="00FA0DB3" w:rsidRPr="00895C2D" w:rsidRDefault="00FA0DB3" w:rsidP="00942750">
            <w:pPr>
              <w:spacing w:line="520"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框架</w:t>
            </w:r>
          </w:p>
        </w:tc>
        <w:tc>
          <w:tcPr>
            <w:tcW w:w="4347" w:type="dxa"/>
          </w:tcPr>
          <w:p w:rsidR="00FA0DB3" w:rsidRPr="00895C2D" w:rsidRDefault="00FA0DB3" w:rsidP="00942750">
            <w:pPr>
              <w:spacing w:line="520"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9213</w:t>
            </w:r>
          </w:p>
        </w:tc>
      </w:tr>
      <w:tr w:rsidR="00FA0DB3" w:rsidRPr="00895C2D" w:rsidTr="006E1945">
        <w:trPr>
          <w:trHeight w:val="1558"/>
        </w:trPr>
        <w:tc>
          <w:tcPr>
            <w:tcW w:w="8693" w:type="dxa"/>
            <w:gridSpan w:val="2"/>
          </w:tcPr>
          <w:p w:rsidR="00FA0DB3" w:rsidRPr="00895C2D" w:rsidRDefault="00FA0DB3" w:rsidP="006E1945">
            <w:pPr>
              <w:spacing w:line="520" w:lineRule="exact"/>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注：本表所列单价不包含装修装饰价值，装修装饰补偿另计。</w:t>
            </w:r>
          </w:p>
        </w:tc>
      </w:tr>
    </w:tbl>
    <w:p w:rsidR="00FA0DB3" w:rsidRPr="00895C2D" w:rsidRDefault="00FA0DB3" w:rsidP="00FA0DB3">
      <w:pPr>
        <w:spacing w:line="520"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附件3</w:t>
      </w: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jc w:val="center"/>
        <w:rPr>
          <w:rFonts w:ascii="方正小标宋简体" w:eastAsia="方正小标宋简体" w:hAnsi="宋体"/>
          <w:color w:val="000000" w:themeColor="text1"/>
          <w:sz w:val="44"/>
          <w:szCs w:val="44"/>
        </w:rPr>
      </w:pPr>
      <w:r w:rsidRPr="00895C2D">
        <w:rPr>
          <w:rFonts w:ascii="方正小标宋简体" w:eastAsia="方正小标宋简体" w:hAnsi="宋体" w:hint="eastAsia"/>
          <w:color w:val="000000" w:themeColor="text1"/>
          <w:sz w:val="44"/>
          <w:szCs w:val="44"/>
        </w:rPr>
        <w:t>被征收各类住宅材料费补贴单价表</w:t>
      </w:r>
    </w:p>
    <w:p w:rsidR="00FA0DB3" w:rsidRPr="00895C2D" w:rsidRDefault="00FA0DB3" w:rsidP="00FA0DB3">
      <w:pPr>
        <w:spacing w:line="579" w:lineRule="exact"/>
        <w:jc w:val="right"/>
        <w:rPr>
          <w:rFonts w:ascii="楷体_GB2312" w:eastAsia="楷体_GB2312" w:hAnsi="仿宋" w:cs="仿宋"/>
          <w:color w:val="000000" w:themeColor="text1"/>
          <w:sz w:val="28"/>
          <w:szCs w:val="28"/>
        </w:rPr>
      </w:pPr>
      <w:r w:rsidRPr="00895C2D">
        <w:rPr>
          <w:rFonts w:ascii="楷体_GB2312" w:eastAsia="楷体_GB2312" w:hAnsi="仿宋" w:cs="仿宋" w:hint="eastAsia"/>
          <w:color w:val="000000" w:themeColor="text1"/>
          <w:sz w:val="28"/>
          <w:szCs w:val="28"/>
        </w:rPr>
        <w:t>单位：元/</w:t>
      </w:r>
      <w:r w:rsidRPr="00895C2D">
        <w:rPr>
          <w:rFonts w:ascii="楷体_GB2312" w:eastAsia="仿宋" w:hAnsi="仿宋" w:cs="仿宋" w:hint="eastAsia"/>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1"/>
        <w:gridCol w:w="2207"/>
        <w:gridCol w:w="2023"/>
        <w:gridCol w:w="2391"/>
      </w:tblGrid>
      <w:tr w:rsidR="00895C2D" w:rsidRPr="00895C2D" w:rsidTr="006E1945">
        <w:trPr>
          <w:trHeight w:val="1209"/>
        </w:trPr>
        <w:tc>
          <w:tcPr>
            <w:tcW w:w="2501" w:type="dxa"/>
            <w:tcBorders>
              <w:top w:val="single" w:sz="4" w:space="0" w:color="auto"/>
              <w:left w:val="single" w:sz="4" w:space="0" w:color="auto"/>
              <w:bottom w:val="single" w:sz="4" w:space="0" w:color="auto"/>
              <w:right w:val="single" w:sz="4" w:space="0" w:color="auto"/>
              <w:tl2br w:val="single" w:sz="4" w:space="0" w:color="auto"/>
            </w:tcBorders>
            <w:vAlign w:val="center"/>
          </w:tcPr>
          <w:p w:rsidR="00FA0DB3" w:rsidRPr="00895C2D" w:rsidRDefault="00FA0DB3" w:rsidP="006E1945">
            <w:pPr>
              <w:autoSpaceDE w:val="0"/>
              <w:autoSpaceDN w:val="0"/>
              <w:spacing w:line="579" w:lineRule="exact"/>
              <w:jc w:val="right"/>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结构</w:t>
            </w:r>
          </w:p>
          <w:p w:rsidR="00FA0DB3" w:rsidRPr="00895C2D" w:rsidRDefault="00FA0DB3" w:rsidP="006E1945">
            <w:pPr>
              <w:autoSpaceDE w:val="0"/>
              <w:autoSpaceDN w:val="0"/>
              <w:spacing w:line="579" w:lineRule="exact"/>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装修等级</w:t>
            </w:r>
          </w:p>
        </w:tc>
        <w:tc>
          <w:tcPr>
            <w:tcW w:w="220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框架</w:t>
            </w:r>
          </w:p>
        </w:tc>
        <w:tc>
          <w:tcPr>
            <w:tcW w:w="2023"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砖混</w:t>
            </w:r>
          </w:p>
        </w:tc>
        <w:tc>
          <w:tcPr>
            <w:tcW w:w="239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其他</w:t>
            </w:r>
          </w:p>
        </w:tc>
      </w:tr>
      <w:tr w:rsidR="00895C2D" w:rsidRPr="00895C2D" w:rsidTr="006E1945">
        <w:trPr>
          <w:trHeight w:val="623"/>
        </w:trPr>
        <w:tc>
          <w:tcPr>
            <w:tcW w:w="250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较好</w:t>
            </w:r>
          </w:p>
        </w:tc>
        <w:tc>
          <w:tcPr>
            <w:tcW w:w="220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1600</w:t>
            </w:r>
          </w:p>
        </w:tc>
        <w:tc>
          <w:tcPr>
            <w:tcW w:w="2023"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1500</w:t>
            </w:r>
          </w:p>
        </w:tc>
        <w:tc>
          <w:tcPr>
            <w:tcW w:w="239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1400</w:t>
            </w:r>
          </w:p>
        </w:tc>
      </w:tr>
      <w:tr w:rsidR="00895C2D" w:rsidRPr="00895C2D" w:rsidTr="006E1945">
        <w:trPr>
          <w:trHeight w:val="760"/>
        </w:trPr>
        <w:tc>
          <w:tcPr>
            <w:tcW w:w="250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一般</w:t>
            </w:r>
          </w:p>
        </w:tc>
        <w:tc>
          <w:tcPr>
            <w:tcW w:w="220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1500</w:t>
            </w:r>
          </w:p>
        </w:tc>
        <w:tc>
          <w:tcPr>
            <w:tcW w:w="2023"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1400</w:t>
            </w:r>
          </w:p>
        </w:tc>
        <w:tc>
          <w:tcPr>
            <w:tcW w:w="239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1300</w:t>
            </w:r>
          </w:p>
        </w:tc>
      </w:tr>
      <w:tr w:rsidR="00895C2D" w:rsidRPr="00895C2D" w:rsidTr="006E1945">
        <w:trPr>
          <w:trHeight w:val="771"/>
        </w:trPr>
        <w:tc>
          <w:tcPr>
            <w:tcW w:w="250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kern w:val="0"/>
                <w:sz w:val="32"/>
                <w:szCs w:val="32"/>
              </w:rPr>
              <w:t>主体无装修</w:t>
            </w:r>
          </w:p>
        </w:tc>
        <w:tc>
          <w:tcPr>
            <w:tcW w:w="220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1400</w:t>
            </w:r>
          </w:p>
        </w:tc>
        <w:tc>
          <w:tcPr>
            <w:tcW w:w="2023"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1300</w:t>
            </w:r>
          </w:p>
        </w:tc>
        <w:tc>
          <w:tcPr>
            <w:tcW w:w="2391"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1200</w:t>
            </w:r>
          </w:p>
        </w:tc>
      </w:tr>
      <w:tr w:rsidR="00895C2D" w:rsidRPr="00895C2D" w:rsidTr="006E1945">
        <w:trPr>
          <w:trHeight w:val="871"/>
        </w:trPr>
        <w:tc>
          <w:tcPr>
            <w:tcW w:w="9122" w:type="dxa"/>
            <w:gridSpan w:val="4"/>
            <w:tcBorders>
              <w:top w:val="single" w:sz="4" w:space="0" w:color="auto"/>
              <w:left w:val="single" w:sz="4" w:space="0" w:color="auto"/>
              <w:bottom w:val="single" w:sz="4" w:space="0" w:color="auto"/>
              <w:right w:val="single" w:sz="4" w:space="0" w:color="auto"/>
            </w:tcBorders>
          </w:tcPr>
          <w:p w:rsidR="00FA0DB3" w:rsidRPr="00895C2D" w:rsidRDefault="00FA0DB3" w:rsidP="006E1945">
            <w:pPr>
              <w:spacing w:line="579" w:lineRule="exact"/>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备注：材料费包含建筑用地、二次装修及建安费。</w:t>
            </w:r>
          </w:p>
        </w:tc>
      </w:tr>
    </w:tbl>
    <w:p w:rsidR="00FA0DB3" w:rsidRPr="00895C2D" w:rsidRDefault="00FA0DB3" w:rsidP="00FA0DB3">
      <w:pPr>
        <w:widowControl/>
        <w:jc w:val="left"/>
        <w:rPr>
          <w:rFonts w:ascii="黑体" w:eastAsia="黑体" w:hAnsi="黑体"/>
          <w:color w:val="000000" w:themeColor="text1"/>
          <w:sz w:val="32"/>
          <w:szCs w:val="32"/>
        </w:rPr>
        <w:sectPr w:rsidR="00FA0DB3" w:rsidRPr="00895C2D">
          <w:pgSz w:w="11906" w:h="16838"/>
          <w:pgMar w:top="2098" w:right="1474" w:bottom="1985" w:left="1588" w:header="851" w:footer="1418" w:gutter="0"/>
          <w:cols w:space="720"/>
          <w:docGrid w:type="lines" w:linePitch="312"/>
        </w:sect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附件4</w:t>
      </w: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jc w:val="center"/>
        <w:rPr>
          <w:rFonts w:ascii="方正小标宋简体" w:eastAsia="方正小标宋简体" w:hAnsi="方正小标宋_GBK" w:cs="方正小标宋_GBK"/>
          <w:color w:val="000000" w:themeColor="text1"/>
          <w:sz w:val="44"/>
          <w:szCs w:val="44"/>
        </w:rPr>
      </w:pPr>
      <w:r w:rsidRPr="00895C2D">
        <w:rPr>
          <w:rFonts w:ascii="方正小标宋简体" w:eastAsia="方正小标宋简体" w:hAnsi="方正小标宋_GBK" w:cs="方正小标宋_GBK" w:hint="eastAsia"/>
          <w:color w:val="000000" w:themeColor="text1"/>
          <w:sz w:val="44"/>
          <w:szCs w:val="44"/>
        </w:rPr>
        <w:t>企业厂房、仓库及其他配套用房补偿单价</w:t>
      </w:r>
    </w:p>
    <w:tbl>
      <w:tblPr>
        <w:tblpPr w:leftFromText="180" w:rightFromText="180" w:vertAnchor="text" w:horzAnchor="page" w:tblpX="1402" w:tblpY="8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440"/>
        <w:gridCol w:w="1440"/>
        <w:gridCol w:w="1440"/>
        <w:gridCol w:w="1440"/>
        <w:gridCol w:w="1260"/>
      </w:tblGrid>
      <w:tr w:rsidR="00895C2D" w:rsidRPr="00895C2D" w:rsidTr="006E1945">
        <w:trPr>
          <w:trHeight w:val="1262"/>
        </w:trPr>
        <w:tc>
          <w:tcPr>
            <w:tcW w:w="2448" w:type="dxa"/>
            <w:tcBorders>
              <w:top w:val="single" w:sz="4" w:space="0" w:color="auto"/>
              <w:left w:val="single" w:sz="4" w:space="0" w:color="auto"/>
              <w:bottom w:val="single" w:sz="4" w:space="0" w:color="auto"/>
              <w:right w:val="single" w:sz="4" w:space="0" w:color="auto"/>
              <w:tl2br w:val="single" w:sz="4" w:space="0" w:color="auto"/>
            </w:tcBorders>
            <w:vAlign w:val="center"/>
          </w:tcPr>
          <w:p w:rsidR="00FA0DB3" w:rsidRPr="00895C2D" w:rsidRDefault="00FA0DB3" w:rsidP="006E1945">
            <w:pPr>
              <w:autoSpaceDE w:val="0"/>
              <w:autoSpaceDN w:val="0"/>
              <w:spacing w:line="579" w:lineRule="exact"/>
              <w:jc w:val="right"/>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建筑结构</w:t>
            </w:r>
          </w:p>
          <w:p w:rsidR="00FA0DB3" w:rsidRPr="00895C2D" w:rsidRDefault="00FA0DB3" w:rsidP="006E1945">
            <w:pPr>
              <w:autoSpaceDE w:val="0"/>
              <w:autoSpaceDN w:val="0"/>
              <w:spacing w:line="579" w:lineRule="exact"/>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装修等级</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框架</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砖混、石混、石</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砖木、石木</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土木</w:t>
            </w:r>
          </w:p>
        </w:tc>
        <w:tc>
          <w:tcPr>
            <w:tcW w:w="126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b/>
                <w:color w:val="000000" w:themeColor="text1"/>
                <w:kern w:val="0"/>
                <w:sz w:val="32"/>
                <w:szCs w:val="32"/>
              </w:rPr>
            </w:pPr>
            <w:r w:rsidRPr="00895C2D">
              <w:rPr>
                <w:rFonts w:ascii="仿宋_GB2312" w:eastAsia="仿宋_GB2312" w:hAnsi="仿宋" w:hint="eastAsia"/>
                <w:b/>
                <w:color w:val="000000" w:themeColor="text1"/>
                <w:kern w:val="0"/>
                <w:sz w:val="32"/>
                <w:szCs w:val="32"/>
              </w:rPr>
              <w:t>钢结构</w:t>
            </w:r>
          </w:p>
        </w:tc>
      </w:tr>
      <w:tr w:rsidR="00895C2D" w:rsidRPr="00895C2D" w:rsidTr="006E1945">
        <w:trPr>
          <w:trHeight w:val="841"/>
        </w:trPr>
        <w:tc>
          <w:tcPr>
            <w:tcW w:w="244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较好</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1400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1280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900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850</w:t>
            </w:r>
          </w:p>
        </w:tc>
        <w:tc>
          <w:tcPr>
            <w:tcW w:w="126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750</w:t>
            </w:r>
          </w:p>
        </w:tc>
      </w:tr>
      <w:tr w:rsidR="00895C2D" w:rsidRPr="00895C2D" w:rsidTr="006E1945">
        <w:trPr>
          <w:trHeight w:val="851"/>
        </w:trPr>
        <w:tc>
          <w:tcPr>
            <w:tcW w:w="244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一般</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1250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1150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750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700</w:t>
            </w:r>
          </w:p>
        </w:tc>
        <w:tc>
          <w:tcPr>
            <w:tcW w:w="126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650</w:t>
            </w:r>
          </w:p>
        </w:tc>
      </w:tr>
      <w:tr w:rsidR="00895C2D" w:rsidRPr="00895C2D" w:rsidTr="006E1945">
        <w:trPr>
          <w:trHeight w:val="821"/>
        </w:trPr>
        <w:tc>
          <w:tcPr>
            <w:tcW w:w="244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主体无装修</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1050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1000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650</w:t>
            </w:r>
          </w:p>
        </w:tc>
        <w:tc>
          <w:tcPr>
            <w:tcW w:w="144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600</w:t>
            </w:r>
          </w:p>
        </w:tc>
        <w:tc>
          <w:tcPr>
            <w:tcW w:w="126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autoSpaceDE w:val="0"/>
              <w:autoSpaceDN w:val="0"/>
              <w:spacing w:line="579" w:lineRule="exact"/>
              <w:jc w:val="center"/>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400</w:t>
            </w:r>
          </w:p>
        </w:tc>
      </w:tr>
      <w:tr w:rsidR="00895C2D" w:rsidRPr="00895C2D" w:rsidTr="006E1945">
        <w:tc>
          <w:tcPr>
            <w:tcW w:w="9468" w:type="dxa"/>
            <w:gridSpan w:val="6"/>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备注：</w:t>
            </w:r>
          </w:p>
          <w:p w:rsidR="00FA0DB3" w:rsidRPr="00895C2D" w:rsidRDefault="00FA0DB3" w:rsidP="006E1945">
            <w:pPr>
              <w:spacing w:line="579" w:lineRule="exact"/>
              <w:ind w:firstLineChars="200" w:firstLine="640"/>
              <w:rPr>
                <w:rFonts w:ascii="仿宋_GB2312" w:eastAsia="仿宋_GB2312" w:hAnsi="仿宋"/>
                <w:color w:val="000000" w:themeColor="text1"/>
                <w:kern w:val="0"/>
                <w:sz w:val="32"/>
                <w:szCs w:val="32"/>
              </w:rPr>
            </w:pPr>
            <w:r w:rsidRPr="00895C2D">
              <w:rPr>
                <w:rFonts w:ascii="仿宋_GB2312" w:eastAsia="仿宋_GB2312" w:hAnsi="仿宋" w:hint="eastAsia"/>
                <w:color w:val="000000" w:themeColor="text1"/>
                <w:kern w:val="0"/>
                <w:sz w:val="32"/>
                <w:szCs w:val="32"/>
              </w:rPr>
              <w:t>1.钢结构的认定标准：承重柱应是混凝土柱或钢管柱、工字钢、槽钢立柱，机砖或空心砖围护墙，屋面为彩钢板，跨度8米以上，跨度超过8米，每增加5米</w:t>
            </w:r>
            <w:r w:rsidRPr="00895C2D">
              <w:rPr>
                <w:rFonts w:ascii="仿宋_GB2312" w:eastAsia="仿宋_GB2312" w:hAnsi="仿宋" w:hint="eastAsia"/>
                <w:color w:val="000000" w:themeColor="text1"/>
                <w:sz w:val="32"/>
                <w:szCs w:val="32"/>
              </w:rPr>
              <w:t>按房屋补偿价增加5％给予补偿</w:t>
            </w:r>
            <w:r w:rsidRPr="00895C2D">
              <w:rPr>
                <w:rFonts w:ascii="仿宋_GB2312" w:eastAsia="仿宋_GB2312" w:hAnsi="仿宋" w:hint="eastAsia"/>
                <w:color w:val="000000" w:themeColor="text1"/>
                <w:kern w:val="0"/>
                <w:sz w:val="32"/>
                <w:szCs w:val="32"/>
              </w:rPr>
              <w:t>。</w:t>
            </w:r>
          </w:p>
          <w:p w:rsidR="00FA0DB3" w:rsidRPr="00895C2D" w:rsidRDefault="00FA0DB3" w:rsidP="006E1945">
            <w:pPr>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2.厂房层高超过4米的，超过部分，按房屋补偿价增加5％给予补偿（详见附件4）｛公式：〔</w:t>
            </w:r>
            <w:r w:rsidR="005502C4" w:rsidRPr="00895C2D">
              <w:rPr>
                <w:rFonts w:ascii="仿宋_GB2312" w:eastAsia="仿宋_GB2312" w:hAnsi="仿宋" w:hint="eastAsia"/>
                <w:color w:val="000000" w:themeColor="text1"/>
                <w:sz w:val="32"/>
                <w:szCs w:val="32"/>
              </w:rPr>
              <w:t>（</w:t>
            </w:r>
            <w:r w:rsidRPr="00895C2D">
              <w:rPr>
                <w:rFonts w:ascii="仿宋_GB2312" w:eastAsia="仿宋_GB2312" w:hAnsi="仿宋" w:hint="eastAsia"/>
                <w:color w:val="000000" w:themeColor="text1"/>
                <w:sz w:val="32"/>
                <w:szCs w:val="32"/>
              </w:rPr>
              <w:t>（实际高度-4米）×5%）×补偿单价〕｝。层高计算从室内地面至檐口计算高度。</w:t>
            </w:r>
          </w:p>
          <w:p w:rsidR="00FA0DB3" w:rsidRPr="00895C2D" w:rsidRDefault="00FA0DB3" w:rsidP="006E1945">
            <w:pPr>
              <w:tabs>
                <w:tab w:val="left" w:pos="3791"/>
              </w:tabs>
              <w:autoSpaceDE w:val="0"/>
              <w:autoSpaceDN w:val="0"/>
              <w:spacing w:line="579" w:lineRule="exact"/>
              <w:ind w:firstLineChars="200" w:firstLine="640"/>
              <w:jc w:val="left"/>
              <w:rPr>
                <w:rFonts w:ascii="仿宋_GB2312" w:eastAsia="仿宋_GB2312" w:hAnsi="宋体"/>
                <w:color w:val="000000" w:themeColor="text1"/>
                <w:sz w:val="32"/>
                <w:szCs w:val="32"/>
              </w:rPr>
            </w:pPr>
          </w:p>
        </w:tc>
      </w:tr>
    </w:tbl>
    <w:p w:rsidR="00FA0DB3" w:rsidRPr="00895C2D" w:rsidRDefault="00FA0DB3" w:rsidP="00FA0DB3">
      <w:pPr>
        <w:spacing w:line="579" w:lineRule="exact"/>
        <w:jc w:val="right"/>
        <w:rPr>
          <w:rFonts w:ascii="楷体_GB2312" w:eastAsia="仿宋" w:hAnsi="仿宋" w:cs="宋体"/>
          <w:color w:val="000000" w:themeColor="text1"/>
          <w:sz w:val="28"/>
          <w:szCs w:val="28"/>
        </w:rPr>
      </w:pPr>
      <w:r w:rsidRPr="00895C2D">
        <w:rPr>
          <w:rFonts w:ascii="楷体_GB2312" w:eastAsia="楷体_GB2312" w:hAnsi="仿宋" w:hint="eastAsia"/>
          <w:color w:val="000000" w:themeColor="text1"/>
          <w:sz w:val="28"/>
          <w:szCs w:val="28"/>
        </w:rPr>
        <w:t>单位：元/</w:t>
      </w:r>
      <w:r w:rsidRPr="00895C2D">
        <w:rPr>
          <w:rFonts w:ascii="楷体_GB2312" w:eastAsia="仿宋" w:hAnsi="仿宋" w:cs="宋体" w:hint="eastAsia"/>
          <w:color w:val="000000" w:themeColor="text1"/>
          <w:sz w:val="28"/>
          <w:szCs w:val="28"/>
        </w:rPr>
        <w:t>㎡</w:t>
      </w:r>
    </w:p>
    <w:p w:rsidR="00FA0DB3" w:rsidRPr="00895C2D" w:rsidRDefault="00FA0DB3" w:rsidP="00FA0DB3">
      <w:pPr>
        <w:widowControl/>
        <w:jc w:val="left"/>
        <w:rPr>
          <w:rFonts w:ascii="楷体_GB2312" w:eastAsia="仿宋" w:hAnsi="仿宋" w:cs="宋体"/>
          <w:color w:val="000000" w:themeColor="text1"/>
          <w:sz w:val="28"/>
          <w:szCs w:val="28"/>
        </w:rPr>
        <w:sectPr w:rsidR="00FA0DB3" w:rsidRPr="00895C2D">
          <w:pgSz w:w="11906" w:h="16838"/>
          <w:pgMar w:top="2098" w:right="1474" w:bottom="1985" w:left="1588" w:header="851" w:footer="1418" w:gutter="0"/>
          <w:cols w:space="720"/>
          <w:docGrid w:type="lines" w:linePitch="312"/>
        </w:sect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附件5</w:t>
      </w:r>
    </w:p>
    <w:p w:rsidR="00FA0DB3" w:rsidRPr="00895C2D" w:rsidRDefault="00FA0DB3" w:rsidP="00FA0DB3">
      <w:pPr>
        <w:spacing w:line="579" w:lineRule="exact"/>
        <w:rPr>
          <w:rFonts w:ascii="黑体" w:eastAsia="黑体" w:hAnsi="黑体"/>
          <w:b/>
          <w:color w:val="000000" w:themeColor="text1"/>
          <w:sz w:val="36"/>
          <w:szCs w:val="36"/>
        </w:rPr>
      </w:pPr>
    </w:p>
    <w:p w:rsidR="00FA0DB3" w:rsidRPr="00895C2D" w:rsidRDefault="00FA0DB3" w:rsidP="00FA0DB3">
      <w:pPr>
        <w:spacing w:line="579" w:lineRule="exact"/>
        <w:jc w:val="center"/>
        <w:rPr>
          <w:rFonts w:ascii="方正小标宋简体" w:eastAsia="方正小标宋简体" w:hAnsi="方正小标宋_GBK" w:cs="方正小标宋_GBK"/>
          <w:color w:val="000000" w:themeColor="text1"/>
          <w:sz w:val="44"/>
          <w:szCs w:val="44"/>
        </w:rPr>
      </w:pPr>
      <w:r w:rsidRPr="00895C2D">
        <w:rPr>
          <w:rFonts w:ascii="方正小标宋简体" w:eastAsia="方正小标宋简体" w:hAnsi="方正小标宋_GBK" w:cs="方正小标宋_GBK" w:hint="eastAsia"/>
          <w:color w:val="000000" w:themeColor="text1"/>
          <w:sz w:val="44"/>
          <w:szCs w:val="44"/>
        </w:rPr>
        <w:t>搬迁费和临时安置费标准</w:t>
      </w:r>
    </w:p>
    <w:p w:rsidR="00FA0DB3" w:rsidRPr="00895C2D" w:rsidRDefault="00FA0DB3" w:rsidP="00FA0DB3">
      <w:pPr>
        <w:spacing w:line="579" w:lineRule="exact"/>
        <w:jc w:val="center"/>
        <w:rPr>
          <w:rFonts w:ascii="方正小标宋_GBK" w:eastAsia="方正小标宋_GBK" w:hAnsi="方正小标宋_GBK" w:cs="方正小标宋_GBK"/>
          <w:color w:val="000000" w:themeColor="text1"/>
          <w:sz w:val="44"/>
          <w:szCs w:val="44"/>
        </w:rPr>
      </w:pPr>
    </w:p>
    <w:tbl>
      <w:tblPr>
        <w:tblpPr w:leftFromText="180" w:rightFromText="180" w:vertAnchor="text" w:horzAnchor="page" w:tblpX="1492"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2160"/>
        <w:gridCol w:w="1620"/>
        <w:gridCol w:w="2474"/>
      </w:tblGrid>
      <w:tr w:rsidR="00895C2D" w:rsidRPr="00895C2D" w:rsidTr="006E1945">
        <w:tc>
          <w:tcPr>
            <w:tcW w:w="1440"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s="仿宋"/>
                <w:b/>
                <w:color w:val="000000" w:themeColor="text1"/>
                <w:sz w:val="32"/>
                <w:szCs w:val="32"/>
              </w:rPr>
            </w:pPr>
            <w:r w:rsidRPr="00895C2D">
              <w:rPr>
                <w:rFonts w:ascii="仿宋_GB2312" w:eastAsia="仿宋_GB2312" w:hAnsi="仿宋" w:cs="仿宋" w:hint="eastAsia"/>
                <w:b/>
                <w:color w:val="000000" w:themeColor="text1"/>
                <w:sz w:val="32"/>
                <w:szCs w:val="32"/>
              </w:rPr>
              <w:t>项目</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s="仿宋"/>
                <w:b/>
                <w:color w:val="000000" w:themeColor="text1"/>
                <w:sz w:val="32"/>
                <w:szCs w:val="32"/>
              </w:rPr>
            </w:pPr>
            <w:r w:rsidRPr="00895C2D">
              <w:rPr>
                <w:rFonts w:ascii="仿宋_GB2312" w:eastAsia="仿宋_GB2312" w:hAnsi="仿宋" w:cs="仿宋" w:hint="eastAsia"/>
                <w:b/>
                <w:color w:val="000000" w:themeColor="text1"/>
                <w:sz w:val="32"/>
                <w:szCs w:val="32"/>
              </w:rPr>
              <w:t>搬迁费（元/</w:t>
            </w:r>
            <w:r w:rsidRPr="00895C2D">
              <w:rPr>
                <w:rFonts w:ascii="仿宋_GB2312" w:eastAsia="仿宋" w:hAnsi="仿宋" w:cs="仿宋" w:hint="eastAsia"/>
                <w:b/>
                <w:color w:val="000000" w:themeColor="text1"/>
                <w:sz w:val="32"/>
                <w:szCs w:val="32"/>
              </w:rPr>
              <w:t>㎡</w:t>
            </w:r>
            <w:r w:rsidRPr="00895C2D">
              <w:rPr>
                <w:rFonts w:ascii="仿宋_GB2312" w:eastAsia="仿宋_GB2312" w:hAnsi="仿宋" w:cs="仿宋" w:hint="eastAsia"/>
                <w:b/>
                <w:color w:val="000000" w:themeColor="text1"/>
                <w:sz w:val="32"/>
                <w:szCs w:val="32"/>
              </w:rPr>
              <w:t>·次）</w:t>
            </w:r>
          </w:p>
        </w:tc>
        <w:tc>
          <w:tcPr>
            <w:tcW w:w="2474"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s="仿宋"/>
                <w:b/>
                <w:color w:val="000000" w:themeColor="text1"/>
                <w:sz w:val="32"/>
                <w:szCs w:val="32"/>
              </w:rPr>
            </w:pPr>
            <w:r w:rsidRPr="00895C2D">
              <w:rPr>
                <w:rFonts w:ascii="仿宋_GB2312" w:eastAsia="仿宋_GB2312" w:hAnsi="仿宋" w:cs="仿宋" w:hint="eastAsia"/>
                <w:b/>
                <w:color w:val="000000" w:themeColor="text1"/>
                <w:sz w:val="32"/>
                <w:szCs w:val="32"/>
              </w:rPr>
              <w:t>临时安置费（元/</w:t>
            </w:r>
            <w:r w:rsidRPr="00895C2D">
              <w:rPr>
                <w:rFonts w:ascii="仿宋_GB2312" w:eastAsia="仿宋" w:hAnsi="仿宋" w:cs="仿宋" w:hint="eastAsia"/>
                <w:b/>
                <w:color w:val="000000" w:themeColor="text1"/>
                <w:sz w:val="32"/>
                <w:szCs w:val="32"/>
              </w:rPr>
              <w:t>㎡</w:t>
            </w:r>
            <w:r w:rsidRPr="00895C2D">
              <w:rPr>
                <w:rFonts w:ascii="仿宋_GB2312" w:eastAsia="仿宋_GB2312" w:hAnsi="仿宋" w:cs="仿宋" w:hint="eastAsia"/>
                <w:b/>
                <w:color w:val="000000" w:themeColor="text1"/>
                <w:sz w:val="32"/>
                <w:szCs w:val="32"/>
              </w:rPr>
              <w:t>·月）</w:t>
            </w:r>
          </w:p>
        </w:tc>
      </w:tr>
      <w:tr w:rsidR="00895C2D" w:rsidRPr="00895C2D" w:rsidTr="006E1945">
        <w:trPr>
          <w:trHeight w:val="205"/>
        </w:trPr>
        <w:tc>
          <w:tcPr>
            <w:tcW w:w="1440"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s="仿宋"/>
                <w:b/>
                <w:color w:val="000000" w:themeColor="text1"/>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住宅</w:t>
            </w:r>
          </w:p>
        </w:tc>
        <w:tc>
          <w:tcPr>
            <w:tcW w:w="216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店面</w:t>
            </w:r>
          </w:p>
        </w:tc>
        <w:tc>
          <w:tcPr>
            <w:tcW w:w="1620"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b/>
                <w:color w:val="000000" w:themeColor="text1"/>
                <w:sz w:val="32"/>
                <w:szCs w:val="32"/>
              </w:rPr>
            </w:pPr>
            <w:r w:rsidRPr="00895C2D">
              <w:rPr>
                <w:rFonts w:ascii="仿宋_GB2312" w:eastAsia="仿宋_GB2312" w:hAnsi="仿宋" w:hint="eastAsia"/>
                <w:b/>
                <w:color w:val="000000" w:themeColor="text1"/>
                <w:sz w:val="32"/>
                <w:szCs w:val="32"/>
              </w:rPr>
              <w:t>工厂仓库</w:t>
            </w:r>
          </w:p>
        </w:tc>
        <w:tc>
          <w:tcPr>
            <w:tcW w:w="2474"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s="仿宋"/>
                <w:b/>
                <w:color w:val="000000" w:themeColor="text1"/>
                <w:sz w:val="32"/>
                <w:szCs w:val="32"/>
              </w:rPr>
            </w:pPr>
          </w:p>
        </w:tc>
      </w:tr>
      <w:tr w:rsidR="00895C2D" w:rsidRPr="00895C2D" w:rsidTr="006E1945">
        <w:tc>
          <w:tcPr>
            <w:tcW w:w="1440"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标准</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5</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6</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6</w:t>
            </w:r>
          </w:p>
        </w:tc>
        <w:tc>
          <w:tcPr>
            <w:tcW w:w="2474"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住宅</w:t>
            </w:r>
          </w:p>
        </w:tc>
      </w:tr>
      <w:tr w:rsidR="00895C2D" w:rsidRPr="00895C2D" w:rsidTr="006E1945">
        <w:tc>
          <w:tcPr>
            <w:tcW w:w="1440"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olor w:val="000000" w:themeColor="text1"/>
                <w:sz w:val="32"/>
                <w:szCs w:val="32"/>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olor w:val="000000" w:themeColor="text1"/>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olor w:val="000000" w:themeColor="text1"/>
                <w:sz w:val="32"/>
                <w:szCs w:val="3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jc w:val="left"/>
              <w:rPr>
                <w:rFonts w:ascii="仿宋_GB2312" w:eastAsia="仿宋_GB2312" w:hAnsi="仿宋"/>
                <w:color w:val="000000" w:themeColor="text1"/>
                <w:sz w:val="32"/>
                <w:szCs w:val="32"/>
              </w:rPr>
            </w:pPr>
          </w:p>
        </w:tc>
        <w:tc>
          <w:tcPr>
            <w:tcW w:w="2474"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8</w:t>
            </w:r>
          </w:p>
        </w:tc>
      </w:tr>
    </w:tbl>
    <w:p w:rsidR="00FA0DB3" w:rsidRPr="00895C2D" w:rsidRDefault="00FA0DB3" w:rsidP="00FA0DB3">
      <w:pPr>
        <w:spacing w:line="579" w:lineRule="exact"/>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pStyle w:val="a6"/>
        <w:rPr>
          <w:rFonts w:ascii="仿宋" w:eastAsia="仿宋" w:hAnsi="仿宋"/>
          <w:color w:val="000000" w:themeColor="text1"/>
          <w:sz w:val="32"/>
          <w:szCs w:val="32"/>
        </w:r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附件6</w:t>
      </w:r>
    </w:p>
    <w:p w:rsidR="003E724B" w:rsidRPr="00895C2D" w:rsidRDefault="003E724B"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jc w:val="center"/>
        <w:rPr>
          <w:rFonts w:ascii="方正小标宋简体" w:eastAsia="方正小标宋简体" w:hAnsi="黑体" w:cs="方正小标宋_GBK"/>
          <w:color w:val="000000" w:themeColor="text1"/>
          <w:sz w:val="44"/>
          <w:szCs w:val="44"/>
        </w:rPr>
      </w:pPr>
      <w:r w:rsidRPr="00895C2D">
        <w:rPr>
          <w:rFonts w:ascii="方正小标宋简体" w:eastAsia="方正小标宋简体" w:hAnsi="黑体" w:cs="方正小标宋_GBK" w:hint="eastAsia"/>
          <w:color w:val="000000" w:themeColor="text1"/>
          <w:sz w:val="44"/>
          <w:szCs w:val="44"/>
        </w:rPr>
        <w:t>设备搬迁补助标准</w:t>
      </w:r>
    </w:p>
    <w:p w:rsidR="00FA0DB3" w:rsidRPr="00895C2D" w:rsidRDefault="00FA0DB3" w:rsidP="00FA0DB3">
      <w:pPr>
        <w:spacing w:line="579" w:lineRule="exact"/>
        <w:jc w:val="center"/>
        <w:rPr>
          <w:rFonts w:ascii="方正小标宋简体" w:eastAsia="方正小标宋简体" w:hAnsi="黑体" w:cs="方正小标宋_GBK"/>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7"/>
        <w:gridCol w:w="4255"/>
      </w:tblGrid>
      <w:tr w:rsidR="00895C2D" w:rsidRPr="00895C2D" w:rsidTr="006E1945">
        <w:trPr>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s="仿宋"/>
                <w:b/>
                <w:color w:val="000000" w:themeColor="text1"/>
                <w:sz w:val="32"/>
                <w:szCs w:val="32"/>
              </w:rPr>
            </w:pPr>
            <w:r w:rsidRPr="00895C2D">
              <w:rPr>
                <w:rFonts w:ascii="仿宋_GB2312" w:eastAsia="仿宋_GB2312" w:hAnsi="仿宋" w:cs="仿宋" w:hint="eastAsia"/>
                <w:b/>
                <w:color w:val="000000" w:themeColor="text1"/>
                <w:sz w:val="32"/>
                <w:szCs w:val="32"/>
              </w:rPr>
              <w:t>设备名称</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s="仿宋"/>
                <w:b/>
                <w:color w:val="000000" w:themeColor="text1"/>
                <w:sz w:val="32"/>
                <w:szCs w:val="32"/>
              </w:rPr>
            </w:pPr>
            <w:r w:rsidRPr="00895C2D">
              <w:rPr>
                <w:rFonts w:ascii="仿宋_GB2312" w:eastAsia="仿宋_GB2312" w:hAnsi="仿宋" w:cs="仿宋" w:hint="eastAsia"/>
                <w:b/>
                <w:color w:val="000000" w:themeColor="text1"/>
                <w:sz w:val="32"/>
                <w:szCs w:val="32"/>
              </w:rPr>
              <w:t>补助单价</w:t>
            </w:r>
          </w:p>
        </w:tc>
      </w:tr>
      <w:tr w:rsidR="00895C2D" w:rsidRPr="00895C2D" w:rsidTr="006E1945">
        <w:trPr>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2-5吨</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500—1000元/台</w:t>
            </w:r>
          </w:p>
        </w:tc>
      </w:tr>
      <w:tr w:rsidR="00895C2D" w:rsidRPr="00895C2D" w:rsidTr="006E1945">
        <w:trPr>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5-10吨</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1100—2000元/台</w:t>
            </w:r>
          </w:p>
        </w:tc>
      </w:tr>
      <w:tr w:rsidR="00895C2D" w:rsidRPr="00895C2D" w:rsidTr="006E1945">
        <w:trPr>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10-15吨</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2100—3000元/台</w:t>
            </w:r>
          </w:p>
        </w:tc>
      </w:tr>
      <w:tr w:rsidR="00895C2D" w:rsidRPr="00895C2D" w:rsidTr="006E1945">
        <w:trPr>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15吨以上</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4000元/台</w:t>
            </w:r>
          </w:p>
        </w:tc>
      </w:tr>
      <w:tr w:rsidR="00895C2D" w:rsidRPr="00895C2D" w:rsidTr="006E1945">
        <w:trPr>
          <w:trHeight w:val="299"/>
          <w:jc w:val="center"/>
        </w:trPr>
        <w:tc>
          <w:tcPr>
            <w:tcW w:w="426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行吊</w:t>
            </w:r>
          </w:p>
        </w:tc>
        <w:tc>
          <w:tcPr>
            <w:tcW w:w="4255"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jc w:val="center"/>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6000元/台</w:t>
            </w:r>
          </w:p>
        </w:tc>
      </w:tr>
      <w:tr w:rsidR="00895C2D" w:rsidRPr="00895C2D" w:rsidTr="006E1945">
        <w:trPr>
          <w:trHeight w:val="1581"/>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spacing w:line="579" w:lineRule="exact"/>
              <w:ind w:firstLineChars="200" w:firstLine="640"/>
              <w:rPr>
                <w:rFonts w:ascii="仿宋_GB2312" w:eastAsia="仿宋_GB2312" w:hAnsi="仿宋"/>
                <w:color w:val="000000" w:themeColor="text1"/>
                <w:sz w:val="32"/>
                <w:szCs w:val="32"/>
              </w:rPr>
            </w:pPr>
            <w:r w:rsidRPr="00895C2D">
              <w:rPr>
                <w:rFonts w:ascii="仿宋_GB2312" w:eastAsia="仿宋_GB2312" w:hAnsi="仿宋" w:hint="eastAsia"/>
                <w:color w:val="000000" w:themeColor="text1"/>
                <w:sz w:val="32"/>
                <w:szCs w:val="32"/>
              </w:rPr>
              <w:t>备注：被征收人对上述搬迁费的补偿标准有异议的,可以由依法选定的房地产价格评估机构对搬迁费进行评估,评估结果作为补偿依据。</w:t>
            </w:r>
          </w:p>
        </w:tc>
      </w:tr>
    </w:tbl>
    <w:p w:rsidR="00FA0DB3" w:rsidRPr="00895C2D" w:rsidRDefault="00FA0DB3" w:rsidP="00FA0DB3">
      <w:pPr>
        <w:widowControl/>
        <w:jc w:val="left"/>
        <w:rPr>
          <w:rFonts w:ascii="黑体" w:eastAsia="黑体" w:hAnsi="黑体"/>
          <w:color w:val="000000" w:themeColor="text1"/>
          <w:sz w:val="32"/>
          <w:szCs w:val="32"/>
        </w:rPr>
        <w:sectPr w:rsidR="00FA0DB3" w:rsidRPr="00895C2D">
          <w:pgSz w:w="11906" w:h="16838"/>
          <w:pgMar w:top="2098" w:right="1474" w:bottom="1985" w:left="1588" w:header="851" w:footer="1418" w:gutter="0"/>
          <w:cols w:space="720"/>
          <w:docGrid w:type="lines" w:linePitch="312"/>
        </w:sectPr>
      </w:pPr>
    </w:p>
    <w:p w:rsidR="00FA0DB3"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附件7</w:t>
      </w:r>
    </w:p>
    <w:p w:rsidR="00FA0DB3" w:rsidRPr="00895C2D" w:rsidRDefault="00FA0DB3" w:rsidP="00FA0DB3">
      <w:pPr>
        <w:spacing w:line="579" w:lineRule="exact"/>
        <w:rPr>
          <w:rFonts w:ascii="黑体" w:eastAsia="黑体" w:hAnsi="黑体"/>
          <w:color w:val="000000" w:themeColor="text1"/>
          <w:sz w:val="32"/>
          <w:szCs w:val="32"/>
        </w:rPr>
      </w:pPr>
    </w:p>
    <w:p w:rsidR="00FA0DB3" w:rsidRPr="00895C2D" w:rsidRDefault="00FA0DB3" w:rsidP="00FA0DB3">
      <w:pPr>
        <w:spacing w:line="579" w:lineRule="exact"/>
        <w:jc w:val="center"/>
        <w:rPr>
          <w:rFonts w:ascii="方正小标宋简体" w:eastAsia="方正小标宋简体" w:hAnsi="仿宋" w:cs="仿宋"/>
          <w:color w:val="000000" w:themeColor="text1"/>
          <w:sz w:val="32"/>
          <w:szCs w:val="32"/>
        </w:rPr>
      </w:pPr>
      <w:r w:rsidRPr="00895C2D">
        <w:rPr>
          <w:rFonts w:ascii="方正小标宋简体" w:eastAsia="方正小标宋简体" w:hAnsi="方正小标宋_GBK" w:cs="方正小标宋_GBK" w:hint="eastAsia"/>
          <w:color w:val="000000" w:themeColor="text1"/>
          <w:sz w:val="44"/>
          <w:szCs w:val="44"/>
        </w:rPr>
        <w:t>被征收住宅装修分类及补偿单价表</w:t>
      </w:r>
    </w:p>
    <w:p w:rsidR="00FA0DB3" w:rsidRPr="00895C2D" w:rsidRDefault="00FA0DB3" w:rsidP="00FA0DB3">
      <w:pPr>
        <w:spacing w:line="579" w:lineRule="exact"/>
        <w:jc w:val="right"/>
        <w:rPr>
          <w:rFonts w:ascii="楷体_GB2312" w:eastAsia="楷体_GB2312" w:hAnsi="仿宋" w:cs="仿宋"/>
          <w:color w:val="000000" w:themeColor="text1"/>
          <w:sz w:val="28"/>
          <w:szCs w:val="28"/>
        </w:rPr>
      </w:pPr>
      <w:r w:rsidRPr="00895C2D">
        <w:rPr>
          <w:rFonts w:ascii="楷体_GB2312" w:eastAsia="楷体_GB2312" w:hAnsi="仿宋" w:cs="仿宋" w:hint="eastAsia"/>
          <w:color w:val="000000" w:themeColor="text1"/>
          <w:sz w:val="28"/>
          <w:szCs w:val="28"/>
        </w:rPr>
        <w:t>金额单位：元/</w:t>
      </w:r>
      <w:r w:rsidRPr="00895C2D">
        <w:rPr>
          <w:rFonts w:ascii="楷体_GB2312" w:eastAsia="仿宋" w:hAnsi="仿宋" w:cs="仿宋" w:hint="eastAsia"/>
          <w:color w:val="000000" w:themeColor="text1"/>
          <w:sz w:val="28"/>
          <w:szCs w:val="28"/>
        </w:rPr>
        <w:t>㎡</w:t>
      </w:r>
    </w:p>
    <w:tbl>
      <w:tblPr>
        <w:tblpPr w:leftFromText="180" w:rightFromText="180" w:vertAnchor="text" w:horzAnchor="page" w:tblpX="901" w:tblpY="390"/>
        <w:tblOverlap w:val="never"/>
        <w:tblW w:w="0" w:type="auto"/>
        <w:tblLayout w:type="fixed"/>
        <w:tblLook w:val="0000"/>
      </w:tblPr>
      <w:tblGrid>
        <w:gridCol w:w="1006"/>
        <w:gridCol w:w="1617"/>
        <w:gridCol w:w="7728"/>
      </w:tblGrid>
      <w:tr w:rsidR="00895C2D" w:rsidRPr="00895C2D" w:rsidTr="006E1945">
        <w:trPr>
          <w:trHeight w:val="480"/>
          <w:tblHeader/>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b/>
                <w:bCs/>
                <w:color w:val="000000" w:themeColor="text1"/>
                <w:kern w:val="0"/>
                <w:sz w:val="32"/>
                <w:szCs w:val="32"/>
              </w:rPr>
            </w:pPr>
            <w:r w:rsidRPr="00895C2D">
              <w:rPr>
                <w:rFonts w:ascii="仿宋_GB2312" w:eastAsia="仿宋_GB2312" w:hAnsi="仿宋" w:cs="仿宋" w:hint="eastAsia"/>
                <w:b/>
                <w:bCs/>
                <w:color w:val="000000" w:themeColor="text1"/>
                <w:kern w:val="0"/>
                <w:sz w:val="32"/>
                <w:szCs w:val="32"/>
              </w:rPr>
              <w:t>类别</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b/>
                <w:bCs/>
                <w:color w:val="000000" w:themeColor="text1"/>
                <w:kern w:val="0"/>
                <w:sz w:val="32"/>
                <w:szCs w:val="32"/>
              </w:rPr>
            </w:pPr>
            <w:r w:rsidRPr="00895C2D">
              <w:rPr>
                <w:rFonts w:ascii="仿宋_GB2312" w:eastAsia="仿宋_GB2312" w:hAnsi="仿宋" w:cs="仿宋" w:hint="eastAsia"/>
                <w:b/>
                <w:bCs/>
                <w:color w:val="000000" w:themeColor="text1"/>
                <w:kern w:val="0"/>
                <w:sz w:val="32"/>
                <w:szCs w:val="32"/>
              </w:rPr>
              <w:t>补偿金额</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b/>
                <w:bCs/>
                <w:color w:val="000000" w:themeColor="text1"/>
                <w:kern w:val="0"/>
                <w:sz w:val="32"/>
                <w:szCs w:val="32"/>
              </w:rPr>
            </w:pPr>
            <w:r w:rsidRPr="00895C2D">
              <w:rPr>
                <w:rFonts w:ascii="仿宋_GB2312" w:eastAsia="仿宋_GB2312" w:hAnsi="仿宋" w:cs="仿宋" w:hint="eastAsia"/>
                <w:b/>
                <w:bCs/>
                <w:color w:val="000000" w:themeColor="text1"/>
                <w:kern w:val="0"/>
                <w:sz w:val="32"/>
                <w:szCs w:val="32"/>
              </w:rPr>
              <w:t>主要特征</w:t>
            </w:r>
          </w:p>
        </w:tc>
      </w:tr>
      <w:tr w:rsidR="00895C2D" w:rsidRPr="00895C2D" w:rsidTr="006E1945">
        <w:trPr>
          <w:trHeight w:val="9346"/>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一档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600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外墙三面以上条形瓷砖、砌清水砖或同档次外墙装饰；</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塑钢或铝合金窗，不锈钢防盗网；</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入户门为防盗门，室内实木门；</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楼梯为实木扶手，知名品牌缸砖或同档次石板材踏步；</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楼地面为知名品牌缸砖或木地板、花岗岩；</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内墙面为ICI涂料粉刷、木墙裙、局部贴墙纸，局部有造型；</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天棚为木吊顶、四周角线，带灯座（较豪华）；</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室内设有不可移动组合式壁柜；</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厨房楼地面缸砖、花岗岩，瓷砖墙面，铝塑板吊顶，整体橱柜；</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卫生间楼地面防滑砖，瓷砖墙面，铝塑板吊顶，知名品牌卫生洁具；</w:t>
            </w:r>
          </w:p>
          <w:p w:rsidR="00FA0DB3" w:rsidRPr="00895C2D" w:rsidRDefault="00FA0DB3" w:rsidP="006E1945">
            <w:pPr>
              <w:widowControl/>
              <w:spacing w:line="579" w:lineRule="exact"/>
              <w:jc w:val="left"/>
              <w:rPr>
                <w:rFonts w:ascii="仿宋_GB2312" w:eastAsia="仿宋_GB2312" w:hAnsi="仿宋" w:cs="仿宋"/>
                <w:color w:val="000000" w:themeColor="text1"/>
                <w:kern w:val="0"/>
                <w:sz w:val="32"/>
              </w:rPr>
            </w:pPr>
            <w:r w:rsidRPr="00895C2D">
              <w:rPr>
                <w:rFonts w:ascii="仿宋_GB2312" w:eastAsia="仿宋_GB2312" w:hAnsi="仿宋" w:cs="仿宋" w:hint="eastAsia"/>
                <w:color w:val="000000" w:themeColor="text1"/>
                <w:kern w:val="0"/>
                <w:sz w:val="32"/>
              </w:rPr>
              <w:t>水电设备齐全；</w:t>
            </w:r>
          </w:p>
        </w:tc>
      </w:tr>
      <w:tr w:rsidR="00895C2D" w:rsidRPr="00895C2D" w:rsidTr="006E1945">
        <w:trPr>
          <w:trHeight w:val="6957"/>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lastRenderedPageBreak/>
              <w:t>二档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500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外墙两面以上条形瓷砖、砌清水砖或同档次外墙装饰；</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塑钢或铝合金窗，防盗网；</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入户门为铁门，室内木质门或其他同档次室内门；</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楼梯为普通扶手，普通缸砖或同档次石板材踏步；</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楼地面为普通花岗岩或缸砖；</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内墙面为ICI涂料粉刷、瓷砖墙裙，木质墙裙，局部有造型；</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天棚为木吊顶或涂料粉刷天棚，带灯座；</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室内设有部分不可移动壁柜；</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厨房楼地面地板砖，瓷砖墙面，普通吊顶，普通橱柜；</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卫生间楼地面防滑砖，瓷砖墙面、普通吊顶，普通卫生洁具；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水电设备齐全。</w:t>
            </w:r>
          </w:p>
        </w:tc>
      </w:tr>
      <w:tr w:rsidR="00895C2D" w:rsidRPr="00895C2D" w:rsidTr="006E1945">
        <w:trPr>
          <w:trHeight w:val="922"/>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79"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三档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400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外墙一面以上条形瓷砖、砌清水砖或同档次外墙装饰；</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铝合金窗；</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入户门为铁门，室内木质门或其他同档次室内门；</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楼梯为普通扶手，普通缸砖或同档次石板材踏步；</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楼地面为普通瓷砖；</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内墙面普通涂料粉刷；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天棚为涂料粉刷，四周角线，普通照明灯；</w:t>
            </w:r>
          </w:p>
          <w:p w:rsidR="00FA0DB3" w:rsidRPr="00895C2D" w:rsidRDefault="00FA0DB3" w:rsidP="006E1945">
            <w:pPr>
              <w:widowControl/>
              <w:spacing w:line="520" w:lineRule="exact"/>
              <w:jc w:val="left"/>
              <w:rPr>
                <w:rFonts w:ascii="仿宋_GB2312" w:eastAsia="仿宋_GB2312" w:hAnsi="仿宋" w:cs="仿宋"/>
                <w:color w:val="000000" w:themeColor="text1"/>
                <w:spacing w:val="-8"/>
                <w:kern w:val="0"/>
                <w:sz w:val="32"/>
                <w:szCs w:val="32"/>
              </w:rPr>
            </w:pPr>
            <w:r w:rsidRPr="00895C2D">
              <w:rPr>
                <w:rFonts w:ascii="仿宋_GB2312" w:eastAsia="仿宋_GB2312" w:hAnsi="仿宋" w:cs="仿宋" w:hint="eastAsia"/>
                <w:color w:val="000000" w:themeColor="text1"/>
                <w:spacing w:val="-8"/>
                <w:kern w:val="0"/>
                <w:sz w:val="32"/>
                <w:szCs w:val="32"/>
              </w:rPr>
              <w:t>厨房楼地面地板砖，墙面部分瓷砖，普通吊顶，普通灶台；</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卫生间楼地面防滑砖，墙面部分瓷砖，普通吊顶，普通卫生洁具；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水电设备齐全。</w:t>
            </w:r>
          </w:p>
        </w:tc>
      </w:tr>
      <w:tr w:rsidR="00895C2D" w:rsidRPr="00895C2D" w:rsidTr="006E1945">
        <w:trPr>
          <w:trHeight w:val="1267"/>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lastRenderedPageBreak/>
              <w:t>四档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300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外墙水泥砂浆勾缝；</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木窗；</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入户门为铁门，室内普通门；</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楼梯普通缸砖或同档次石板材踏步；</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楼地面为普通瓷砖；</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内墙面普通涂料粉刷；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天棚为普通涂料粉刷，简易照明；</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厨房楼地面普通瓷砖，墙面粉刷，简易灶台；</w:t>
            </w:r>
          </w:p>
          <w:p w:rsidR="00FA0DB3" w:rsidRPr="00895C2D" w:rsidRDefault="00FA0DB3" w:rsidP="006E1945">
            <w:pPr>
              <w:widowControl/>
              <w:spacing w:line="520" w:lineRule="exact"/>
              <w:jc w:val="left"/>
              <w:rPr>
                <w:rFonts w:ascii="仿宋_GB2312" w:eastAsia="仿宋_GB2312" w:hAnsi="仿宋" w:cs="仿宋"/>
                <w:color w:val="000000" w:themeColor="text1"/>
                <w:spacing w:val="-8"/>
                <w:kern w:val="0"/>
                <w:sz w:val="32"/>
                <w:szCs w:val="32"/>
              </w:rPr>
            </w:pPr>
            <w:r w:rsidRPr="00895C2D">
              <w:rPr>
                <w:rFonts w:ascii="仿宋_GB2312" w:eastAsia="仿宋_GB2312" w:hAnsi="仿宋" w:cs="仿宋" w:hint="eastAsia"/>
                <w:color w:val="000000" w:themeColor="text1"/>
                <w:spacing w:val="-8"/>
                <w:kern w:val="0"/>
                <w:sz w:val="32"/>
                <w:szCs w:val="32"/>
              </w:rPr>
              <w:t>卫生间楼地面普通防滑砖，墙面部分瓷砖，简易卫生洁具；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水电设备齐全。</w:t>
            </w:r>
          </w:p>
        </w:tc>
      </w:tr>
      <w:tr w:rsidR="00895C2D" w:rsidRPr="00895C2D" w:rsidTr="006E1945">
        <w:trPr>
          <w:trHeight w:val="2312"/>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五档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200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外墙水泥砂浆勾缝；</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木窗；</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入户门为简易铁门、室内简易门；</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楼地面为普通瓷砖或斗底砖；</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内墙面及天棚简单粉刷或部分粉刷；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厨房简易灶台，卫生间简易洁具；</w:t>
            </w:r>
          </w:p>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简单水卫电照。</w:t>
            </w:r>
          </w:p>
        </w:tc>
      </w:tr>
      <w:tr w:rsidR="00895C2D" w:rsidRPr="00895C2D" w:rsidTr="006E1945">
        <w:trPr>
          <w:trHeight w:val="1234"/>
        </w:trPr>
        <w:tc>
          <w:tcPr>
            <w:tcW w:w="1006"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六档</w:t>
            </w:r>
          </w:p>
        </w:tc>
        <w:tc>
          <w:tcPr>
            <w:tcW w:w="1617"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center"/>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0</w:t>
            </w:r>
          </w:p>
        </w:tc>
        <w:tc>
          <w:tcPr>
            <w:tcW w:w="7728" w:type="dxa"/>
            <w:tcBorders>
              <w:top w:val="single" w:sz="4" w:space="0" w:color="auto"/>
              <w:left w:val="single" w:sz="4" w:space="0" w:color="auto"/>
              <w:bottom w:val="single" w:sz="4" w:space="0" w:color="auto"/>
              <w:right w:val="single" w:sz="4" w:space="0" w:color="auto"/>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毛坯房</w:t>
            </w:r>
          </w:p>
        </w:tc>
      </w:tr>
      <w:tr w:rsidR="00895C2D" w:rsidRPr="00895C2D" w:rsidTr="006E1945">
        <w:trPr>
          <w:trHeight w:val="1427"/>
        </w:trPr>
        <w:tc>
          <w:tcPr>
            <w:tcW w:w="10351" w:type="dxa"/>
            <w:gridSpan w:val="3"/>
            <w:tcBorders>
              <w:top w:val="single" w:sz="4" w:space="0" w:color="auto"/>
              <w:left w:val="single" w:sz="4" w:space="0" w:color="auto"/>
              <w:bottom w:val="single" w:sz="4" w:space="0" w:color="auto"/>
              <w:right w:val="single" w:sz="4" w:space="0" w:color="000000"/>
            </w:tcBorders>
            <w:vAlign w:val="center"/>
          </w:tcPr>
          <w:p w:rsidR="00FA0DB3" w:rsidRPr="00895C2D" w:rsidRDefault="00FA0DB3" w:rsidP="006E1945">
            <w:pPr>
              <w:widowControl/>
              <w:spacing w:line="520" w:lineRule="exact"/>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kern w:val="0"/>
                <w:sz w:val="32"/>
                <w:szCs w:val="32"/>
              </w:rPr>
              <w:t>备注：</w:t>
            </w:r>
          </w:p>
          <w:p w:rsidR="00FA0DB3" w:rsidRPr="00895C2D" w:rsidRDefault="00FA0DB3" w:rsidP="006E1945">
            <w:pPr>
              <w:widowControl/>
              <w:spacing w:line="520" w:lineRule="exact"/>
              <w:ind w:firstLineChars="200" w:firstLine="616"/>
              <w:jc w:val="left"/>
              <w:rPr>
                <w:rFonts w:ascii="仿宋_GB2312" w:eastAsia="仿宋_GB2312" w:hAnsi="仿宋" w:cs="仿宋"/>
                <w:color w:val="000000" w:themeColor="text1"/>
                <w:spacing w:val="-6"/>
                <w:kern w:val="0"/>
                <w:sz w:val="32"/>
                <w:szCs w:val="32"/>
              </w:rPr>
            </w:pPr>
            <w:r w:rsidRPr="00895C2D">
              <w:rPr>
                <w:rFonts w:ascii="仿宋_GB2312" w:eastAsia="仿宋_GB2312" w:hAnsi="仿宋" w:cs="仿宋" w:hint="eastAsia"/>
                <w:color w:val="000000" w:themeColor="text1"/>
                <w:spacing w:val="-6"/>
                <w:kern w:val="0"/>
                <w:sz w:val="32"/>
                <w:szCs w:val="32"/>
              </w:rPr>
              <w:t>1.区分装修档次应根据材料档次、做工精细度等因素综合判断。</w:t>
            </w:r>
          </w:p>
          <w:p w:rsidR="00FA0DB3" w:rsidRPr="00895C2D" w:rsidRDefault="00FA0DB3" w:rsidP="006E1945">
            <w:pPr>
              <w:widowControl/>
              <w:spacing w:line="520" w:lineRule="exact"/>
              <w:ind w:firstLineChars="200" w:firstLine="616"/>
              <w:jc w:val="left"/>
              <w:rPr>
                <w:rFonts w:ascii="仿宋_GB2312" w:eastAsia="仿宋_GB2312" w:hAnsi="仿宋" w:cs="仿宋"/>
                <w:color w:val="000000" w:themeColor="text1"/>
                <w:kern w:val="0"/>
                <w:sz w:val="32"/>
                <w:szCs w:val="32"/>
              </w:rPr>
            </w:pPr>
            <w:r w:rsidRPr="00895C2D">
              <w:rPr>
                <w:rFonts w:ascii="仿宋_GB2312" w:eastAsia="仿宋_GB2312" w:hAnsi="仿宋" w:cs="仿宋" w:hint="eastAsia"/>
                <w:color w:val="000000" w:themeColor="text1"/>
                <w:spacing w:val="-6"/>
                <w:kern w:val="0"/>
                <w:sz w:val="32"/>
                <w:szCs w:val="32"/>
              </w:rPr>
              <w:t>2.选择全部货币补偿方式的，装修价值可享受20%货币补偿方式奖励。选择分户评估的，不再享受奖励。</w:t>
            </w:r>
          </w:p>
        </w:tc>
      </w:tr>
    </w:tbl>
    <w:p w:rsidR="00FA0DB3" w:rsidRPr="00895C2D" w:rsidRDefault="00FA0DB3" w:rsidP="00FA0DB3">
      <w:pPr>
        <w:widowControl/>
        <w:jc w:val="left"/>
        <w:rPr>
          <w:rFonts w:ascii="黑体" w:eastAsia="黑体" w:hAnsi="黑体"/>
          <w:color w:val="000000" w:themeColor="text1"/>
          <w:sz w:val="32"/>
          <w:szCs w:val="32"/>
        </w:rPr>
        <w:sectPr w:rsidR="00FA0DB3" w:rsidRPr="00895C2D">
          <w:pgSz w:w="11906" w:h="16838"/>
          <w:pgMar w:top="2098" w:right="1474" w:bottom="1985" w:left="1588" w:header="851" w:footer="1418" w:gutter="0"/>
          <w:cols w:space="720"/>
          <w:docGrid w:type="lines" w:linePitch="312"/>
        </w:sectPr>
      </w:pPr>
    </w:p>
    <w:p w:rsidR="0084323B" w:rsidRPr="00895C2D" w:rsidRDefault="00FA0DB3" w:rsidP="00FA0DB3">
      <w:pPr>
        <w:spacing w:line="579" w:lineRule="exact"/>
        <w:rPr>
          <w:rFonts w:ascii="黑体" w:eastAsia="黑体" w:hAnsi="黑体"/>
          <w:color w:val="000000" w:themeColor="text1"/>
          <w:sz w:val="32"/>
          <w:szCs w:val="32"/>
        </w:rPr>
      </w:pPr>
      <w:r w:rsidRPr="00895C2D">
        <w:rPr>
          <w:rFonts w:ascii="黑体" w:eastAsia="黑体" w:hAnsi="黑体" w:hint="eastAsia"/>
          <w:color w:val="000000" w:themeColor="text1"/>
          <w:sz w:val="32"/>
          <w:szCs w:val="32"/>
        </w:rPr>
        <w:lastRenderedPageBreak/>
        <w:t>附件8</w:t>
      </w:r>
    </w:p>
    <w:p w:rsidR="00FA0DB3" w:rsidRPr="00895C2D" w:rsidRDefault="00FA0DB3" w:rsidP="00FA0DB3">
      <w:pPr>
        <w:spacing w:line="579" w:lineRule="exact"/>
        <w:jc w:val="center"/>
        <w:rPr>
          <w:rFonts w:ascii="方正小标宋简体" w:eastAsia="方正小标宋简体" w:hAnsi="宋体"/>
          <w:bCs/>
          <w:color w:val="000000" w:themeColor="text1"/>
          <w:sz w:val="44"/>
          <w:szCs w:val="44"/>
        </w:rPr>
      </w:pPr>
      <w:r w:rsidRPr="00895C2D">
        <w:rPr>
          <w:rFonts w:ascii="方正小标宋简体" w:eastAsia="方正小标宋简体" w:hAnsi="宋体" w:hint="eastAsia"/>
          <w:bCs/>
          <w:color w:val="000000" w:themeColor="text1"/>
          <w:sz w:val="44"/>
          <w:szCs w:val="44"/>
        </w:rPr>
        <w:t>其他附属物项目补偿单价表</w:t>
      </w: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0"/>
        <w:gridCol w:w="983"/>
        <w:gridCol w:w="821"/>
        <w:gridCol w:w="1021"/>
        <w:gridCol w:w="983"/>
        <w:gridCol w:w="821"/>
        <w:gridCol w:w="1021"/>
        <w:gridCol w:w="2725"/>
      </w:tblGrid>
      <w:tr w:rsidR="00895C2D" w:rsidRPr="00895C2D" w:rsidTr="006E1945">
        <w:trPr>
          <w:trHeight w:val="950"/>
          <w:jc w:val="center"/>
        </w:trPr>
        <w:tc>
          <w:tcPr>
            <w:tcW w:w="9045" w:type="dxa"/>
            <w:gridSpan w:val="8"/>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44"/>
                <w:szCs w:val="44"/>
              </w:rPr>
              <w:t>一、房屋附属物</w:t>
            </w:r>
          </w:p>
        </w:tc>
      </w:tr>
      <w:tr w:rsidR="00895C2D" w:rsidRPr="00895C2D" w:rsidTr="006E1945">
        <w:trPr>
          <w:trHeight w:hRule="exact" w:val="950"/>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24"/>
              </w:rPr>
              <w:t>项目</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24"/>
              </w:rPr>
              <w:t>种类</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ind w:left="134" w:hangingChars="56" w:hanging="134"/>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24"/>
              </w:rPr>
              <w:t>计算单位</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24"/>
              </w:rPr>
              <w:t>单价（元）</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b/>
                <w:color w:val="000000" w:themeColor="text1"/>
                <w:sz w:val="24"/>
              </w:rPr>
            </w:pPr>
            <w:r w:rsidRPr="00895C2D">
              <w:rPr>
                <w:rStyle w:val="NormalCharacter"/>
                <w:rFonts w:ascii="仿宋_GB2312" w:eastAsia="仿宋_GB2312" w:hAnsi="宋体" w:hint="eastAsia"/>
                <w:color w:val="000000" w:themeColor="text1"/>
                <w:sz w:val="24"/>
              </w:rPr>
              <w:t>说明</w:t>
            </w: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井</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条石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200-250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乱石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180-250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土井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100-150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水泥墙</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150-200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602"/>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民用机井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180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根据实际深度计算</w:t>
            </w:r>
          </w:p>
        </w:tc>
      </w:tr>
      <w:tr w:rsidR="00895C2D" w:rsidRPr="00895C2D" w:rsidTr="006E1945">
        <w:trPr>
          <w:cantSplit/>
          <w:trHeight w:val="264"/>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农田灌溉用机井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5000-10000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指口径在</w:t>
            </w:r>
            <w:r w:rsidRPr="00895C2D">
              <w:rPr>
                <w:rStyle w:val="NormalCharacter"/>
                <w:rFonts w:ascii="仿宋_GB2312" w:eastAsia="仿宋_GB2312" w:hint="eastAsia"/>
                <w:color w:val="000000" w:themeColor="text1"/>
                <w:sz w:val="24"/>
              </w:rPr>
              <w:t>8</w:t>
            </w:r>
            <w:r w:rsidRPr="00895C2D">
              <w:rPr>
                <w:rStyle w:val="NormalCharacter"/>
                <w:rFonts w:ascii="仿宋_GB2312" w:eastAsia="仿宋_GB2312" w:hAnsi="宋体" w:hint="eastAsia"/>
                <w:color w:val="000000" w:themeColor="text1"/>
                <w:sz w:val="24"/>
              </w:rPr>
              <w:t>米以上的</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废井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口</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200-500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门</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电动门</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600</w:t>
            </w:r>
          </w:p>
        </w:tc>
        <w:tc>
          <w:tcPr>
            <w:tcW w:w="2725"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室外围墙全封闭，其中电机每台补偿</w:t>
            </w:r>
            <w:r w:rsidRPr="00895C2D">
              <w:rPr>
                <w:rStyle w:val="NormalCharacter"/>
                <w:rFonts w:ascii="仿宋_GB2312" w:eastAsia="仿宋_GB2312" w:hint="eastAsia"/>
                <w:color w:val="000000" w:themeColor="text1"/>
                <w:sz w:val="24"/>
              </w:rPr>
              <w:t>1200</w:t>
            </w:r>
            <w:r w:rsidRPr="00895C2D">
              <w:rPr>
                <w:rStyle w:val="NormalCharacter"/>
                <w:rFonts w:ascii="仿宋_GB2312" w:eastAsia="仿宋_GB2312" w:hAnsi="宋体" w:hint="eastAsia"/>
                <w:color w:val="000000" w:themeColor="text1"/>
                <w:sz w:val="24"/>
              </w:rPr>
              <w:t>元</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不锈钢门</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镀锌板门</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260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围墙</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25-35</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砖石混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空心砖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150-200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乱石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150-180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条石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320-380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lastRenderedPageBreak/>
              <w:t>挡土墙</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乱毛石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70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条石</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200-250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994"/>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庭埕</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石板</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80-100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应分</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大铺</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中铺</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碎铺</w:t>
            </w:r>
            <w:r w:rsidRPr="00895C2D">
              <w:rPr>
                <w:rStyle w:val="NormalCharacter"/>
                <w:rFonts w:ascii="仿宋_GB2312" w:eastAsia="仿宋_GB2312" w:hint="eastAsia"/>
                <w:color w:val="000000" w:themeColor="text1"/>
                <w:sz w:val="24"/>
              </w:rPr>
              <w:t>”</w:t>
            </w:r>
            <w:r w:rsidRPr="00895C2D">
              <w:rPr>
                <w:rStyle w:val="NormalCharacter"/>
                <w:rFonts w:ascii="仿宋_GB2312" w:eastAsia="仿宋_GB2312" w:hAnsi="宋体" w:hint="eastAsia"/>
                <w:color w:val="000000" w:themeColor="text1"/>
                <w:sz w:val="24"/>
              </w:rPr>
              <w:t>不同价值计算补偿</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80-100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水泥</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50-80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炉灶</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按炉口计补偿</w:t>
            </w:r>
          </w:p>
        </w:tc>
      </w:tr>
      <w:tr w:rsidR="00895C2D" w:rsidRPr="00895C2D" w:rsidTr="006E1945">
        <w:trPr>
          <w:cantSplit/>
          <w:trHeight w:hRule="exact" w:val="92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250-350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分别有带烟囱的双连灶、无烟囱双连灶、单口灶等</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瓷贴</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400-500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按炉口计补偿</w:t>
            </w:r>
          </w:p>
        </w:tc>
      </w:tr>
      <w:tr w:rsidR="00895C2D" w:rsidRPr="00895C2D" w:rsidTr="006E1945">
        <w:trPr>
          <w:cantSplit/>
          <w:trHeight w:val="509"/>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上柜</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350</w:t>
            </w:r>
          </w:p>
        </w:tc>
        <w:tc>
          <w:tcPr>
            <w:tcW w:w="2725"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厨房成套整体灶台</w:t>
            </w:r>
          </w:p>
        </w:tc>
      </w:tr>
      <w:tr w:rsidR="00895C2D" w:rsidRPr="00895C2D" w:rsidTr="006E1945">
        <w:trPr>
          <w:cantSplit/>
          <w:trHeight w:val="509"/>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下柜</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焙灶</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用于烘焙龙眼、荔枝等</w:t>
            </w: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菜台</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水泥面菜台</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贴瓷砖菜台</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水池</w:t>
            </w:r>
          </w:p>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水柜</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抹水泥砖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80-100</w:t>
            </w:r>
          </w:p>
        </w:tc>
        <w:tc>
          <w:tcPr>
            <w:tcW w:w="2725"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指厨房或浴室内洗刷用小水池小水柜或室外搭设</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砖贴瓷砖</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100-150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洗手盆</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花岗岩、大理石宽式台面的</w:t>
            </w:r>
          </w:p>
        </w:tc>
      </w:tr>
      <w:tr w:rsidR="00895C2D" w:rsidRPr="00895C2D" w:rsidTr="006E1945">
        <w:trPr>
          <w:cantSplit/>
          <w:trHeight w:hRule="exac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厕所</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茅厕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间</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室外</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三化厕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适用民宅</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公厕</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室外</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蹲位</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室内</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坐盆</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室内</w:t>
            </w:r>
          </w:p>
        </w:tc>
      </w:tr>
      <w:tr w:rsidR="00895C2D" w:rsidRPr="00895C2D" w:rsidTr="006E1945">
        <w:trPr>
          <w:cantSplit/>
          <w:trHeight w:val="516"/>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lastRenderedPageBreak/>
              <w:t>水塔</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普通</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400-600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451"/>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不锈钢</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500-800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w:t>
            </w:r>
            <w:r w:rsidRPr="00895C2D">
              <w:rPr>
                <w:rStyle w:val="NormalCharacter"/>
                <w:rFonts w:ascii="仿宋_GB2312" w:eastAsia="仿宋_GB2312" w:hAnsi="宋体" w:hint="eastAsia"/>
                <w:color w:val="000000" w:themeColor="text1"/>
                <w:sz w:val="24"/>
              </w:rPr>
              <w:t>吨以下</w:t>
            </w: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砖混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3-6</w:t>
            </w:r>
            <w:r w:rsidRPr="00895C2D">
              <w:rPr>
                <w:rStyle w:val="NormalCharacter"/>
                <w:rFonts w:ascii="仿宋_GB2312" w:eastAsia="仿宋_GB2312" w:hAnsi="宋体" w:hint="eastAsia"/>
                <w:color w:val="000000" w:themeColor="text1"/>
                <w:sz w:val="24"/>
              </w:rPr>
              <w:t>吨</w:t>
            </w: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混凝土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小</w:t>
            </w:r>
            <w:r w:rsidRPr="00895C2D">
              <w:rPr>
                <w:rStyle w:val="NormalCharacter"/>
                <w:rFonts w:ascii="仿宋_GB2312" w:eastAsia="仿宋_GB2312" w:hint="eastAsia"/>
                <w:color w:val="000000" w:themeColor="text1"/>
                <w:sz w:val="24"/>
              </w:rPr>
              <w:t>3</w:t>
            </w:r>
            <w:r w:rsidRPr="00895C2D">
              <w:rPr>
                <w:rStyle w:val="NormalCharacter"/>
                <w:rFonts w:ascii="仿宋_GB2312" w:eastAsia="仿宋_GB2312" w:hAnsi="宋体" w:hint="eastAsia"/>
                <w:color w:val="000000" w:themeColor="text1"/>
                <w:sz w:val="24"/>
              </w:rPr>
              <w:t>吨及以下</w:t>
            </w: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混凝土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1800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中</w:t>
            </w:r>
            <w:r w:rsidRPr="00895C2D">
              <w:rPr>
                <w:rStyle w:val="NormalCharacter"/>
                <w:rFonts w:ascii="仿宋_GB2312" w:eastAsia="仿宋_GB2312" w:hint="eastAsia"/>
                <w:color w:val="000000" w:themeColor="text1"/>
                <w:sz w:val="24"/>
              </w:rPr>
              <w:t>6</w:t>
            </w:r>
            <w:r w:rsidRPr="00895C2D">
              <w:rPr>
                <w:rStyle w:val="NormalCharacter"/>
                <w:rFonts w:ascii="仿宋_GB2312" w:eastAsia="仿宋_GB2312" w:hAnsi="宋体" w:hint="eastAsia"/>
                <w:color w:val="000000" w:themeColor="text1"/>
                <w:sz w:val="24"/>
              </w:rPr>
              <w:t>吨以下</w:t>
            </w: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混凝土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2800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大</w:t>
            </w:r>
            <w:r w:rsidRPr="00895C2D">
              <w:rPr>
                <w:rStyle w:val="NormalCharacter"/>
                <w:rFonts w:ascii="仿宋_GB2312" w:eastAsia="仿宋_GB2312" w:hint="eastAsia"/>
                <w:color w:val="000000" w:themeColor="text1"/>
                <w:sz w:val="24"/>
              </w:rPr>
              <w:t>6-10</w:t>
            </w:r>
            <w:r w:rsidRPr="00895C2D">
              <w:rPr>
                <w:rStyle w:val="NormalCharacter"/>
                <w:rFonts w:ascii="仿宋_GB2312" w:eastAsia="仿宋_GB2312" w:hAnsi="宋体" w:hint="eastAsia"/>
                <w:color w:val="000000" w:themeColor="text1"/>
                <w:sz w:val="24"/>
              </w:rPr>
              <w:t>吨</w:t>
            </w:r>
          </w:p>
        </w:tc>
      </w:tr>
      <w:tr w:rsidR="00895C2D" w:rsidRPr="00895C2D" w:rsidTr="006E1945">
        <w:trPr>
          <w:cantSplit/>
          <w:trHeight w:val="516"/>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混凝土</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w:t>
            </w:r>
            <w:r w:rsidRPr="00895C2D">
              <w:rPr>
                <w:rStyle w:val="NormalCharacter"/>
                <w:rFonts w:ascii="仿宋_GB2312" w:eastAsia="仿宋_GB2312" w:hAnsi="宋体" w:hint="eastAsia"/>
                <w:color w:val="000000" w:themeColor="text1"/>
                <w:sz w:val="24"/>
              </w:rPr>
              <w:t>吨以上</w:t>
            </w:r>
          </w:p>
        </w:tc>
      </w:tr>
      <w:tr w:rsidR="00895C2D" w:rsidRPr="00895C2D" w:rsidTr="006E1945">
        <w:trPr>
          <w:trHeight w:hRule="exact" w:val="974"/>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变压器</w:t>
            </w:r>
          </w:p>
        </w:tc>
        <w:tc>
          <w:tcPr>
            <w:tcW w:w="2825" w:type="dxa"/>
            <w:gridSpan w:val="3"/>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按供电部门安装价格补偿，应提供发票和合同等材料</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迁移的，按供电部门的迁移费补偿，应提供发票等证明材料</w:t>
            </w:r>
          </w:p>
        </w:tc>
      </w:tr>
      <w:tr w:rsidR="00895C2D" w:rsidRPr="00895C2D" w:rsidTr="006E1945">
        <w:trPr>
          <w:cantSplit/>
          <w:trHeight w:val="77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功率</w:t>
            </w:r>
          </w:p>
          <w:p w:rsidR="00FA0DB3" w:rsidRPr="00895C2D" w:rsidRDefault="00FA0DB3" w:rsidP="006E1945">
            <w:pPr>
              <w:jc w:val="center"/>
              <w:rPr>
                <w:color w:val="000000" w:themeColor="text1"/>
              </w:rPr>
            </w:pPr>
            <w:r w:rsidRPr="00895C2D">
              <w:rPr>
                <w:rStyle w:val="NormalCharacter"/>
                <w:rFonts w:ascii="仿宋_GB2312" w:eastAsia="仿宋_GB2312" w:hint="eastAsia"/>
                <w:color w:val="000000" w:themeColor="text1"/>
                <w:sz w:val="24"/>
              </w:rPr>
              <w:t>（千伏）</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单位</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补偿金额</w:t>
            </w:r>
          </w:p>
          <w:p w:rsidR="00FA0DB3" w:rsidRPr="00895C2D" w:rsidRDefault="00FA0DB3" w:rsidP="006E1945">
            <w:pPr>
              <w:jc w:val="center"/>
              <w:rPr>
                <w:color w:val="000000" w:themeColor="text1"/>
              </w:rPr>
            </w:pPr>
            <w:r w:rsidRPr="00895C2D">
              <w:rPr>
                <w:rStyle w:val="NormalCharacter"/>
                <w:rFonts w:ascii="仿宋_GB2312" w:eastAsia="仿宋_GB2312" w:hint="eastAsia"/>
                <w:color w:val="000000" w:themeColor="text1"/>
                <w:sz w:val="24"/>
              </w:rPr>
              <w:t>（万元）</w:t>
            </w:r>
          </w:p>
        </w:tc>
        <w:tc>
          <w:tcPr>
            <w:tcW w:w="2725"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缴款票据已遗失，但能提供相关变压器安装合同或有关证明材料的</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100</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12</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160</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13</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13.5</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14</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r>
      <w:tr w:rsidR="00895C2D" w:rsidRPr="00895C2D" w:rsidTr="006E1945">
        <w:trPr>
          <w:cantSplit/>
          <w:trHeight w:val="548"/>
          <w:jc w:val="center"/>
        </w:trPr>
        <w:tc>
          <w:tcPr>
            <w:tcW w:w="3495"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三相电</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20A</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1520</w:t>
            </w:r>
          </w:p>
        </w:tc>
        <w:tc>
          <w:tcPr>
            <w:tcW w:w="2725"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应提供电力部门相应的发票或证明材料或以电力部门的发票金额进行补偿</w:t>
            </w: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40A</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3040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548"/>
          <w:jc w:val="center"/>
        </w:trPr>
        <w:tc>
          <w:tcPr>
            <w:tcW w:w="11870" w:type="dxa"/>
            <w:gridSpan w:val="4"/>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60A</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4560</w:t>
            </w:r>
          </w:p>
        </w:tc>
        <w:tc>
          <w:tcPr>
            <w:tcW w:w="272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color w:val="000000" w:themeColor="text1"/>
                <w:sz w:val="24"/>
              </w:rPr>
            </w:pPr>
          </w:p>
        </w:tc>
      </w:tr>
      <w:tr w:rsidR="00895C2D" w:rsidRPr="00895C2D" w:rsidTr="006E1945">
        <w:trPr>
          <w:cantSplit/>
          <w:trHeight w:hRule="exact" w:val="1056"/>
          <w:jc w:val="center"/>
        </w:trPr>
        <w:tc>
          <w:tcPr>
            <w:tcW w:w="670" w:type="dxa"/>
            <w:vMerge w:val="restart"/>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其</w:t>
            </w:r>
          </w:p>
          <w:p w:rsidR="00FA0DB3" w:rsidRPr="00895C2D" w:rsidRDefault="00FA0DB3" w:rsidP="006E1945">
            <w:pPr>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他</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阁楼、风楼及附属物</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250-300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和房屋同时建造且层高</w:t>
            </w:r>
            <w:r w:rsidRPr="00895C2D">
              <w:rPr>
                <w:rStyle w:val="NormalCharacter"/>
                <w:rFonts w:ascii="仿宋_GB2312" w:eastAsia="仿宋_GB2312" w:hint="eastAsia"/>
                <w:color w:val="000000" w:themeColor="text1"/>
                <w:sz w:val="24"/>
              </w:rPr>
              <w:t>H&lt;2.2m</w:t>
            </w:r>
          </w:p>
        </w:tc>
      </w:tr>
      <w:tr w:rsidR="00895C2D" w:rsidRPr="00895C2D" w:rsidTr="006E1945">
        <w:trPr>
          <w:cantSplit/>
          <w:trHeight w:hRule="exact" w:val="681"/>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木制大壁橱</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300-1000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高度应不低于</w:t>
            </w:r>
            <w:r w:rsidRPr="00895C2D">
              <w:rPr>
                <w:rStyle w:val="NormalCharacter"/>
                <w:rFonts w:ascii="仿宋_GB2312" w:eastAsia="仿宋_GB2312" w:hint="eastAsia"/>
                <w:color w:val="000000" w:themeColor="text1"/>
                <w:sz w:val="24"/>
              </w:rPr>
              <w:t>1.5</w:t>
            </w:r>
            <w:r w:rsidRPr="00895C2D">
              <w:rPr>
                <w:rStyle w:val="NormalCharacter"/>
                <w:rFonts w:ascii="仿宋_GB2312" w:eastAsia="仿宋_GB2312" w:hAnsi="宋体" w:hint="eastAsia"/>
                <w:color w:val="000000" w:themeColor="text1"/>
                <w:sz w:val="24"/>
              </w:rPr>
              <w:t>米</w:t>
            </w:r>
          </w:p>
        </w:tc>
      </w:tr>
      <w:tr w:rsidR="00895C2D" w:rsidRPr="00895C2D" w:rsidTr="006E1945">
        <w:trPr>
          <w:cantSplit/>
          <w:trHeight w:hRule="exact" w:val="548"/>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浴室</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间</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指室外单独建造</w:t>
            </w:r>
          </w:p>
        </w:tc>
      </w:tr>
      <w:tr w:rsidR="00895C2D" w:rsidRPr="00895C2D" w:rsidTr="006E1945">
        <w:trPr>
          <w:cantSplit/>
          <w:trHeight w:hRule="exact" w:val="548"/>
          <w:jc w:val="center"/>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lastRenderedPageBreak/>
              <w:t>其</w:t>
            </w:r>
          </w:p>
          <w:p w:rsidR="00FA0DB3" w:rsidRPr="00895C2D" w:rsidRDefault="00FA0DB3" w:rsidP="006E1945">
            <w:pPr>
              <w:widowControl/>
              <w:jc w:val="center"/>
              <w:rPr>
                <w:rStyle w:val="NormalCharacter"/>
                <w:rFonts w:ascii="仿宋_GB2312" w:eastAsia="仿宋_GB2312" w:hAnsi="宋体"/>
                <w:color w:val="000000" w:themeColor="text1"/>
                <w:sz w:val="24"/>
              </w:rPr>
            </w:pPr>
            <w:r w:rsidRPr="00895C2D">
              <w:rPr>
                <w:rStyle w:val="NormalCharacter"/>
                <w:rFonts w:ascii="仿宋_GB2312" w:eastAsia="仿宋_GB2312" w:hAnsi="宋体" w:hint="eastAsia"/>
                <w:color w:val="000000" w:themeColor="text1"/>
                <w:sz w:val="24"/>
              </w:rPr>
              <w:t>他</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柴间</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室外搭设（包括什物储藏间）</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化粪池</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适用企业</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沼气池</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立方米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适用企业</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太阳能</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2000-3000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指迁移费用</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空气能</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指迁移费用</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电话移机</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部</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需提供发票等证明材料</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有线电视</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部</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需提供发票等证明材料</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宽带移机</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部</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需提供发票等证明材料</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空调移机</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水表开户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户</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以自来水公司开具相应的发票或证明材料进行补偿</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电表开户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户</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以电力公司开具相应的发票或证明材料进行补偿</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天然气开户</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户</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以天然气公司开具相应的发票或证明材料进行补偿</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视频监控迁移费</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按监控探头数量计算</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室外楼梯（铁）</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台阶</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80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不锈钢参照</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有围护晒台</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滴水</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380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指没计入建筑面积部分</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牲畜用房</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平方米</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30-50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指室外猪、牛、鸡、羊舍等</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路灯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杆</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w:t>
            </w: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指庭院或露台照明的带有灯杆的灯</w:t>
            </w:r>
          </w:p>
        </w:tc>
      </w:tr>
      <w:tr w:rsidR="00895C2D" w:rsidRPr="00895C2D" w:rsidTr="006E1945">
        <w:trPr>
          <w:cantSplit/>
          <w:trHeight w:val="655"/>
          <w:jc w:val="center"/>
        </w:trPr>
        <w:tc>
          <w:tcPr>
            <w:tcW w:w="9045" w:type="dxa"/>
            <w:vMerge/>
            <w:tcBorders>
              <w:top w:val="single" w:sz="4" w:space="0" w:color="000000"/>
              <w:left w:val="single" w:sz="4" w:space="0" w:color="000000"/>
              <w:bottom w:val="single" w:sz="4" w:space="0" w:color="000000"/>
              <w:right w:val="single" w:sz="4" w:space="0" w:color="000000"/>
            </w:tcBorders>
            <w:vAlign w:val="center"/>
          </w:tcPr>
          <w:p w:rsidR="00FA0DB3" w:rsidRPr="00895C2D" w:rsidRDefault="00FA0DB3" w:rsidP="006E1945">
            <w:pPr>
              <w:widowControl/>
              <w:jc w:val="left"/>
              <w:rPr>
                <w:rStyle w:val="NormalCharacter"/>
                <w:rFonts w:ascii="仿宋_GB2312" w:eastAsia="仿宋_GB2312" w:hAnsi="宋体"/>
                <w:color w:val="000000" w:themeColor="text1"/>
                <w:sz w:val="24"/>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果杂树</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株</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c>
          <w:tcPr>
            <w:tcW w:w="5550"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按照征地标准执行</w:t>
            </w:r>
          </w:p>
        </w:tc>
      </w:tr>
      <w:tr w:rsidR="00895C2D" w:rsidRPr="00895C2D" w:rsidTr="006E1945">
        <w:trPr>
          <w:trHeight w:val="974"/>
          <w:jc w:val="center"/>
        </w:trPr>
        <w:tc>
          <w:tcPr>
            <w:tcW w:w="9045" w:type="dxa"/>
            <w:gridSpan w:val="8"/>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spacing w:line="579" w:lineRule="exact"/>
              <w:jc w:val="center"/>
              <w:rPr>
                <w:rStyle w:val="NormalCharacter"/>
                <w:rFonts w:ascii="仿宋_GB2312" w:eastAsia="仿宋_GB2312"/>
                <w:b/>
                <w:color w:val="000000" w:themeColor="text1"/>
                <w:sz w:val="44"/>
                <w:szCs w:val="44"/>
              </w:rPr>
            </w:pPr>
            <w:r w:rsidRPr="00895C2D">
              <w:rPr>
                <w:rStyle w:val="NormalCharacter"/>
                <w:rFonts w:ascii="仿宋_GB2312" w:eastAsia="仿宋_GB2312" w:hAnsi="宋体" w:hint="eastAsia"/>
                <w:color w:val="000000" w:themeColor="text1"/>
                <w:sz w:val="44"/>
                <w:szCs w:val="44"/>
              </w:rPr>
              <w:lastRenderedPageBreak/>
              <w:t>二、简易搭盖（临时建筑）</w:t>
            </w:r>
          </w:p>
        </w:tc>
      </w:tr>
      <w:tr w:rsidR="00895C2D" w:rsidRPr="00895C2D" w:rsidTr="006E1945">
        <w:trPr>
          <w:trHeight w:hRule="exact" w:val="559"/>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序号</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ind w:left="134" w:hangingChars="56" w:hanging="134"/>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类别</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Cs w:val="21"/>
              </w:rPr>
              <w:t>单价（元</w:t>
            </w:r>
            <w:r w:rsidRPr="00895C2D">
              <w:rPr>
                <w:rStyle w:val="NormalCharacter"/>
                <w:rFonts w:ascii="仿宋_GB2312" w:eastAsia="仿宋_GB2312" w:hint="eastAsia"/>
                <w:color w:val="000000" w:themeColor="text1"/>
                <w:szCs w:val="21"/>
              </w:rPr>
              <w:t>/m</w:t>
            </w:r>
            <w:r w:rsidRPr="00895C2D">
              <w:rPr>
                <w:rStyle w:val="NormalCharacter"/>
                <w:rFonts w:ascii="仿宋_GB2312" w:eastAsia="仿宋_GB2312" w:hint="eastAsia"/>
                <w:color w:val="000000" w:themeColor="text1"/>
                <w:szCs w:val="21"/>
                <w:vertAlign w:val="superscript"/>
              </w:rPr>
              <w:t>2</w:t>
            </w:r>
            <w:r w:rsidRPr="00895C2D">
              <w:rPr>
                <w:rStyle w:val="NormalCharacter"/>
                <w:rFonts w:ascii="仿宋_GB2312" w:eastAsia="仿宋_GB2312" w:hAnsi="宋体" w:hint="eastAsia"/>
                <w:color w:val="000000" w:themeColor="text1"/>
                <w:szCs w:val="21"/>
              </w:rPr>
              <w:t>）</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说明</w:t>
            </w:r>
          </w:p>
        </w:tc>
      </w:tr>
      <w:tr w:rsidR="00895C2D" w:rsidRPr="00895C2D" w:rsidTr="006E1945">
        <w:trPr>
          <w:trHeight w:hRule="exact" w:val="1134"/>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主架为竹（木），屋面为油毛毯</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40-60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高</w:t>
            </w:r>
            <w:r w:rsidRPr="00895C2D">
              <w:rPr>
                <w:rStyle w:val="NormalCharacter"/>
                <w:rFonts w:ascii="仿宋_GB2312" w:eastAsia="仿宋_GB2312" w:hint="eastAsia"/>
                <w:color w:val="000000" w:themeColor="text1"/>
                <w:sz w:val="24"/>
              </w:rPr>
              <w:t>3m</w:t>
            </w:r>
            <w:r w:rsidRPr="00895C2D">
              <w:rPr>
                <w:rStyle w:val="NormalCharacter"/>
                <w:rFonts w:ascii="仿宋_GB2312" w:eastAsia="仿宋_GB2312" w:hAnsi="宋体" w:hint="eastAsia"/>
                <w:color w:val="000000" w:themeColor="text1"/>
                <w:sz w:val="24"/>
              </w:rPr>
              <w:t>以上</w:t>
            </w:r>
          </w:p>
        </w:tc>
      </w:tr>
      <w:tr w:rsidR="00895C2D" w:rsidRPr="00895C2D" w:rsidTr="006E1945">
        <w:trPr>
          <w:trHeight w:hRule="exact" w:val="1424"/>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墙体为机砖、空心砖、木层架、屋面为油毛毯（石棉瓦）</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120-150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墙高</w:t>
            </w:r>
            <w:r w:rsidRPr="00895C2D">
              <w:rPr>
                <w:rStyle w:val="NormalCharacter"/>
                <w:rFonts w:ascii="仿宋_GB2312" w:eastAsia="仿宋_GB2312" w:hint="eastAsia"/>
                <w:color w:val="000000" w:themeColor="text1"/>
                <w:sz w:val="24"/>
              </w:rPr>
              <w:t>3m</w:t>
            </w:r>
            <w:r w:rsidRPr="00895C2D">
              <w:rPr>
                <w:rStyle w:val="NormalCharacter"/>
                <w:rFonts w:ascii="仿宋_GB2312" w:eastAsia="仿宋_GB2312" w:hAnsi="宋体" w:hint="eastAsia"/>
                <w:color w:val="000000" w:themeColor="text1"/>
                <w:sz w:val="24"/>
              </w:rPr>
              <w:t>以上，简单装修可以住人。</w:t>
            </w:r>
          </w:p>
        </w:tc>
      </w:tr>
      <w:tr w:rsidR="00895C2D" w:rsidRPr="00895C2D" w:rsidTr="006E1945">
        <w:trPr>
          <w:trHeight w:hRule="exact" w:val="1419"/>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铁支架、角铁屋架，屋面为彩钢板，无围护的搭盖</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150-200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墙高</w:t>
            </w:r>
            <w:r w:rsidRPr="00895C2D">
              <w:rPr>
                <w:rStyle w:val="NormalCharacter"/>
                <w:rFonts w:ascii="仿宋_GB2312" w:eastAsia="仿宋_GB2312" w:hint="eastAsia"/>
                <w:color w:val="000000" w:themeColor="text1"/>
                <w:sz w:val="24"/>
              </w:rPr>
              <w:t>3m</w:t>
            </w:r>
            <w:r w:rsidRPr="00895C2D">
              <w:rPr>
                <w:rStyle w:val="NormalCharacter"/>
                <w:rFonts w:ascii="仿宋_GB2312" w:eastAsia="仿宋_GB2312" w:hAnsi="宋体" w:hint="eastAsia"/>
                <w:color w:val="000000" w:themeColor="text1"/>
                <w:sz w:val="24"/>
              </w:rPr>
              <w:t>以上，简单装修可以住人。</w:t>
            </w:r>
          </w:p>
        </w:tc>
      </w:tr>
      <w:tr w:rsidR="00895C2D" w:rsidRPr="00895C2D" w:rsidTr="006E1945">
        <w:trPr>
          <w:trHeight w:hRule="exact" w:val="1304"/>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4</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墙体为机砖、空心挝、角铁屋架，屋面为铁皮</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200-240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墙高</w:t>
            </w:r>
            <w:r w:rsidRPr="00895C2D">
              <w:rPr>
                <w:rStyle w:val="NormalCharacter"/>
                <w:rFonts w:ascii="仿宋_GB2312" w:eastAsia="仿宋_GB2312" w:hint="eastAsia"/>
                <w:color w:val="000000" w:themeColor="text1"/>
                <w:sz w:val="24"/>
              </w:rPr>
              <w:t>3m</w:t>
            </w:r>
            <w:r w:rsidRPr="00895C2D">
              <w:rPr>
                <w:rStyle w:val="NormalCharacter"/>
                <w:rFonts w:ascii="仿宋_GB2312" w:eastAsia="仿宋_GB2312" w:hAnsi="宋体" w:hint="eastAsia"/>
                <w:color w:val="000000" w:themeColor="text1"/>
                <w:sz w:val="24"/>
              </w:rPr>
              <w:t>以上，简单装修可以住人。</w:t>
            </w:r>
          </w:p>
        </w:tc>
      </w:tr>
      <w:tr w:rsidR="00895C2D" w:rsidRPr="00895C2D" w:rsidTr="006E1945">
        <w:trPr>
          <w:trHeight w:hRule="exact" w:val="2354"/>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工业厂房类的简易建筑，四周砖墙体或铁皮围或方石，钢屋面或石棉瓦或砖瓦，屋架及承重架为轻型架构</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250-300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层高4米以下</w:t>
            </w:r>
          </w:p>
        </w:tc>
      </w:tr>
      <w:tr w:rsidR="00895C2D" w:rsidRPr="00895C2D" w:rsidTr="006E1945">
        <w:trPr>
          <w:trHeight w:hRule="exact" w:val="559"/>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6</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活动板房</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300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r w:rsidR="00FA0DB3" w:rsidRPr="00895C2D" w:rsidTr="006E1945">
        <w:trPr>
          <w:trHeight w:hRule="exact" w:val="559"/>
          <w:jc w:val="center"/>
        </w:trPr>
        <w:tc>
          <w:tcPr>
            <w:tcW w:w="3495" w:type="dxa"/>
            <w:gridSpan w:val="4"/>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7</w:t>
            </w:r>
          </w:p>
        </w:tc>
        <w:tc>
          <w:tcPr>
            <w:tcW w:w="1804" w:type="dxa"/>
            <w:gridSpan w:val="2"/>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Ansi="宋体" w:hint="eastAsia"/>
                <w:color w:val="000000" w:themeColor="text1"/>
                <w:sz w:val="24"/>
              </w:rPr>
              <w:t>钢结构大棚</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r w:rsidRPr="00895C2D">
              <w:rPr>
                <w:rStyle w:val="NormalCharacter"/>
                <w:rFonts w:ascii="仿宋_GB2312" w:eastAsia="仿宋_GB2312" w:hint="eastAsia"/>
                <w:color w:val="000000" w:themeColor="text1"/>
                <w:sz w:val="24"/>
              </w:rPr>
              <w:t>50</w:t>
            </w:r>
          </w:p>
        </w:tc>
        <w:tc>
          <w:tcPr>
            <w:tcW w:w="2725" w:type="dxa"/>
            <w:tcBorders>
              <w:top w:val="single" w:sz="4" w:space="0" w:color="000000"/>
              <w:left w:val="single" w:sz="4" w:space="0" w:color="000000"/>
              <w:bottom w:val="single" w:sz="4" w:space="0" w:color="000000"/>
              <w:right w:val="single" w:sz="4" w:space="0" w:color="000000"/>
            </w:tcBorders>
            <w:noWrap/>
            <w:vAlign w:val="center"/>
          </w:tcPr>
          <w:p w:rsidR="00FA0DB3" w:rsidRPr="00895C2D" w:rsidRDefault="00FA0DB3" w:rsidP="006E1945">
            <w:pPr>
              <w:jc w:val="center"/>
              <w:rPr>
                <w:rStyle w:val="NormalCharacter"/>
                <w:rFonts w:ascii="仿宋_GB2312" w:eastAsia="仿宋_GB2312"/>
                <w:color w:val="000000" w:themeColor="text1"/>
                <w:sz w:val="24"/>
              </w:rPr>
            </w:pPr>
          </w:p>
        </w:tc>
      </w:tr>
    </w:tbl>
    <w:p w:rsidR="00FA0DB3" w:rsidRDefault="00FA0DB3"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942750" w:rsidRPr="00895C2D" w:rsidRDefault="00942750" w:rsidP="00FA0DB3">
      <w:pPr>
        <w:widowControl/>
        <w:tabs>
          <w:tab w:val="left" w:pos="7780"/>
        </w:tabs>
        <w:spacing w:line="540" w:lineRule="exact"/>
        <w:ind w:firstLineChars="1700" w:firstLine="5440"/>
        <w:rPr>
          <w:rFonts w:ascii="仿宋_GB2312" w:eastAsia="仿宋_GB2312" w:hAnsi="仿宋_GB2312" w:cs="仿宋_GB2312"/>
          <w:color w:val="000000" w:themeColor="text1"/>
          <w:kern w:val="0"/>
          <w:sz w:val="32"/>
          <w:szCs w:val="32"/>
          <w:lang/>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942750" w:rsidRPr="00895C2D" w:rsidRDefault="00942750"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FA0DB3" w:rsidRPr="00895C2D" w:rsidRDefault="00FA0DB3"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p w:rsidR="00516DBF" w:rsidRPr="00895C2D" w:rsidRDefault="00516DBF" w:rsidP="001C1AA8">
      <w:pPr>
        <w:widowControl/>
        <w:tabs>
          <w:tab w:val="left" w:pos="7780"/>
        </w:tabs>
        <w:spacing w:line="20" w:lineRule="exact"/>
        <w:rPr>
          <w:rFonts w:ascii="方正仿宋_GB2312" w:eastAsia="方正仿宋_GB2312" w:hAnsi="方正仿宋_GB2312" w:cs="方正仿宋_GB2312"/>
          <w:color w:val="000000" w:themeColor="text1"/>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516DBF" w:rsidRPr="00895C2D" w:rsidTr="00AB01C2">
        <w:trPr>
          <w:trHeight w:val="624"/>
          <w:jc w:val="center"/>
        </w:trPr>
        <w:tc>
          <w:tcPr>
            <w:tcW w:w="8820" w:type="dxa"/>
            <w:tcBorders>
              <w:left w:val="nil"/>
              <w:right w:val="nil"/>
            </w:tcBorders>
            <w:vAlign w:val="center"/>
          </w:tcPr>
          <w:p w:rsidR="00516DBF" w:rsidRPr="00895C2D" w:rsidRDefault="00516DBF" w:rsidP="00C811E2">
            <w:pPr>
              <w:ind w:leftChars="86" w:left="1021" w:hangingChars="300" w:hanging="840"/>
              <w:jc w:val="left"/>
              <w:rPr>
                <w:rFonts w:ascii="仿宋_GB2312" w:eastAsia="仿宋_GB2312"/>
                <w:color w:val="000000" w:themeColor="text1"/>
                <w:sz w:val="28"/>
                <w:szCs w:val="28"/>
              </w:rPr>
            </w:pPr>
            <w:r w:rsidRPr="00895C2D">
              <w:rPr>
                <w:rFonts w:ascii="仿宋_GB2312" w:eastAsia="仿宋_GB2312" w:hAnsi="仿宋" w:hint="eastAsia"/>
                <w:color w:val="000000" w:themeColor="text1"/>
                <w:sz w:val="28"/>
                <w:szCs w:val="28"/>
              </w:rPr>
              <w:t>泉州市丰泽区人民政府办公室</w:t>
            </w:r>
            <w:r w:rsidRPr="00895C2D">
              <w:rPr>
                <w:rFonts w:ascii="仿宋_GB2312" w:eastAsia="仿宋_GB2312" w:hAnsi="仿宋"/>
                <w:color w:val="000000" w:themeColor="text1"/>
                <w:sz w:val="28"/>
                <w:szCs w:val="28"/>
              </w:rPr>
              <w:t>2023</w:t>
            </w:r>
            <w:r w:rsidRPr="00895C2D">
              <w:rPr>
                <w:rFonts w:ascii="仿宋_GB2312" w:eastAsia="仿宋_GB2312" w:hAnsi="仿宋" w:hint="eastAsia"/>
                <w:color w:val="000000" w:themeColor="text1"/>
                <w:sz w:val="28"/>
                <w:szCs w:val="28"/>
              </w:rPr>
              <w:t>年</w:t>
            </w:r>
            <w:r w:rsidR="00FA0DB3" w:rsidRPr="00895C2D">
              <w:rPr>
                <w:rFonts w:ascii="仿宋_GB2312" w:eastAsia="仿宋_GB2312" w:hAnsi="仿宋" w:hint="eastAsia"/>
                <w:color w:val="000000" w:themeColor="text1"/>
                <w:sz w:val="28"/>
                <w:szCs w:val="28"/>
              </w:rPr>
              <w:t>6</w:t>
            </w:r>
            <w:r w:rsidRPr="00895C2D">
              <w:rPr>
                <w:rFonts w:ascii="仿宋_GB2312" w:eastAsia="仿宋_GB2312" w:hAnsi="仿宋" w:hint="eastAsia"/>
                <w:color w:val="000000" w:themeColor="text1"/>
                <w:sz w:val="28"/>
                <w:szCs w:val="28"/>
              </w:rPr>
              <w:t>月</w:t>
            </w:r>
            <w:r w:rsidR="00C811E2">
              <w:rPr>
                <w:rFonts w:ascii="仿宋_GB2312" w:eastAsia="仿宋_GB2312" w:hAnsi="仿宋" w:hint="eastAsia"/>
                <w:color w:val="000000" w:themeColor="text1"/>
                <w:sz w:val="28"/>
                <w:szCs w:val="28"/>
              </w:rPr>
              <w:t>9</w:t>
            </w:r>
            <w:r w:rsidRPr="00895C2D">
              <w:rPr>
                <w:rFonts w:ascii="仿宋_GB2312" w:eastAsia="仿宋_GB2312" w:hAnsi="仿宋" w:hint="eastAsia"/>
                <w:color w:val="000000" w:themeColor="text1"/>
                <w:sz w:val="28"/>
                <w:szCs w:val="28"/>
              </w:rPr>
              <w:t>日印发</w:t>
            </w:r>
          </w:p>
        </w:tc>
      </w:tr>
    </w:tbl>
    <w:p w:rsidR="00516DBF" w:rsidRPr="00895C2D" w:rsidRDefault="00516DBF" w:rsidP="00942750">
      <w:pPr>
        <w:widowControl/>
        <w:spacing w:line="20" w:lineRule="exact"/>
        <w:jc w:val="left"/>
        <w:rPr>
          <w:rFonts w:ascii="仿宋_GB2312" w:eastAsia="仿宋_GB2312"/>
          <w:color w:val="000000" w:themeColor="text1"/>
          <w:sz w:val="32"/>
          <w:szCs w:val="32"/>
        </w:rPr>
      </w:pPr>
    </w:p>
    <w:sectPr w:rsidR="00516DBF" w:rsidRPr="00895C2D" w:rsidSect="00807A8C">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FE1" w:rsidRDefault="00B80FE1">
      <w:r>
        <w:separator/>
      </w:r>
    </w:p>
  </w:endnote>
  <w:endnote w:type="continuationSeparator" w:id="1">
    <w:p w:rsidR="00B80FE1" w:rsidRDefault="00B80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汉仪大黑简">
    <w:altName w:val="微软雅黑"/>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fixed"/>
    <w:sig w:usb0="00000001" w:usb1="080E0000" w:usb2="00000010" w:usb3="00000000" w:csb0="00040000"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D1" w:rsidRDefault="004726D1">
    <w:pPr>
      <w:pStyle w:val="a7"/>
      <w:ind w:leftChars="150" w:left="315" w:rightChars="150" w:right="315"/>
      <w:rPr>
        <w:rFonts w:ascii="宋体" w:hAnsi="宋体"/>
        <w:sz w:val="28"/>
        <w:szCs w:val="28"/>
      </w:rPr>
    </w:pPr>
    <w:r>
      <w:rPr>
        <w:rFonts w:ascii="宋体" w:hAnsi="宋体" w:hint="eastAsia"/>
        <w:sz w:val="28"/>
        <w:szCs w:val="28"/>
      </w:rPr>
      <w:t xml:space="preserve">— </w:t>
    </w:r>
    <w:r w:rsidR="003D319F">
      <w:rPr>
        <w:rFonts w:ascii="宋体" w:hAnsi="宋体"/>
        <w:sz w:val="28"/>
        <w:szCs w:val="28"/>
      </w:rPr>
      <w:fldChar w:fldCharType="begin"/>
    </w:r>
    <w:r>
      <w:rPr>
        <w:rFonts w:ascii="宋体" w:hAnsi="宋体"/>
        <w:sz w:val="28"/>
        <w:szCs w:val="28"/>
      </w:rPr>
      <w:instrText>PAGE   \* MERGEFORMAT</w:instrText>
    </w:r>
    <w:r w:rsidR="003D319F">
      <w:rPr>
        <w:rFonts w:ascii="宋体" w:hAnsi="宋体"/>
        <w:sz w:val="28"/>
        <w:szCs w:val="28"/>
      </w:rPr>
      <w:fldChar w:fldCharType="separate"/>
    </w:r>
    <w:r w:rsidR="001C5BB4" w:rsidRPr="001C5BB4">
      <w:rPr>
        <w:rFonts w:ascii="宋体" w:hAnsi="宋体"/>
        <w:noProof/>
        <w:sz w:val="28"/>
        <w:szCs w:val="28"/>
        <w:lang w:val="zh-CN"/>
      </w:rPr>
      <w:t>22</w:t>
    </w:r>
    <w:r w:rsidR="003D319F">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D1" w:rsidRDefault="004726D1">
    <w:pPr>
      <w:pStyle w:val="a7"/>
      <w:ind w:leftChars="150" w:left="315" w:rightChars="150" w:right="315"/>
      <w:jc w:val="right"/>
      <w:rPr>
        <w:rFonts w:ascii="宋体" w:hAnsi="宋体"/>
        <w:sz w:val="28"/>
        <w:szCs w:val="28"/>
      </w:rPr>
    </w:pPr>
    <w:r>
      <w:rPr>
        <w:rFonts w:ascii="宋体" w:hAnsi="宋体" w:hint="eastAsia"/>
        <w:sz w:val="28"/>
        <w:szCs w:val="28"/>
      </w:rPr>
      <w:t xml:space="preserve">— </w:t>
    </w:r>
    <w:r w:rsidR="003D319F">
      <w:rPr>
        <w:rFonts w:ascii="宋体" w:hAnsi="宋体"/>
        <w:sz w:val="28"/>
        <w:szCs w:val="28"/>
      </w:rPr>
      <w:fldChar w:fldCharType="begin"/>
    </w:r>
    <w:r>
      <w:rPr>
        <w:rFonts w:ascii="宋体" w:hAnsi="宋体"/>
        <w:sz w:val="28"/>
        <w:szCs w:val="28"/>
      </w:rPr>
      <w:instrText>PAGE   \* MERGEFORMAT</w:instrText>
    </w:r>
    <w:r w:rsidR="003D319F">
      <w:rPr>
        <w:rFonts w:ascii="宋体" w:hAnsi="宋体"/>
        <w:sz w:val="28"/>
        <w:szCs w:val="28"/>
      </w:rPr>
      <w:fldChar w:fldCharType="separate"/>
    </w:r>
    <w:r w:rsidR="001C5BB4" w:rsidRPr="001C5BB4">
      <w:rPr>
        <w:rFonts w:ascii="宋体" w:hAnsi="宋体"/>
        <w:noProof/>
        <w:sz w:val="28"/>
        <w:szCs w:val="28"/>
        <w:lang w:val="zh-CN"/>
      </w:rPr>
      <w:t>21</w:t>
    </w:r>
    <w:r w:rsidR="003D319F">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D1" w:rsidRDefault="004726D1" w:rsidP="00FA0DB3">
    <w:pPr>
      <w:pStyle w:val="a7"/>
      <w:ind w:leftChars="150" w:left="315" w:rightChars="150" w:right="315"/>
      <w:rPr>
        <w:rFonts w:ascii="宋体"/>
        <w:sz w:val="28"/>
        <w:szCs w:val="28"/>
      </w:rPr>
    </w:pPr>
    <w:r>
      <w:rPr>
        <w:rFonts w:ascii="宋体" w:hAnsi="宋体"/>
        <w:sz w:val="28"/>
        <w:szCs w:val="28"/>
      </w:rPr>
      <w:t xml:space="preserve">— </w:t>
    </w:r>
    <w:r w:rsidR="003D319F">
      <w:rPr>
        <w:rFonts w:ascii="宋体" w:hAnsi="宋体"/>
        <w:sz w:val="28"/>
        <w:szCs w:val="28"/>
      </w:rPr>
      <w:fldChar w:fldCharType="begin"/>
    </w:r>
    <w:r>
      <w:rPr>
        <w:rFonts w:ascii="宋体" w:hAnsi="宋体"/>
        <w:sz w:val="28"/>
        <w:szCs w:val="28"/>
      </w:rPr>
      <w:instrText>PAGE   \* MERGEFORMAT</w:instrText>
    </w:r>
    <w:r w:rsidR="003D319F">
      <w:rPr>
        <w:rFonts w:ascii="宋体" w:hAnsi="宋体"/>
        <w:sz w:val="28"/>
        <w:szCs w:val="28"/>
      </w:rPr>
      <w:fldChar w:fldCharType="separate"/>
    </w:r>
    <w:r w:rsidR="001C5BB4" w:rsidRPr="001C5BB4">
      <w:rPr>
        <w:rFonts w:ascii="宋体" w:hAnsi="宋体"/>
        <w:noProof/>
        <w:sz w:val="28"/>
        <w:szCs w:val="28"/>
        <w:lang w:val="zh-CN"/>
      </w:rPr>
      <w:t>28</w:t>
    </w:r>
    <w:r w:rsidR="003D319F">
      <w:rPr>
        <w:rFonts w:ascii="宋体" w:hAnsi="宋体"/>
        <w:sz w:val="28"/>
        <w:szCs w:val="28"/>
      </w:rPr>
      <w:fldChar w:fldCharType="end"/>
    </w:r>
    <w:r>
      <w:rPr>
        <w:rFonts w:ascii="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D1" w:rsidRDefault="004726D1" w:rsidP="00FA0DB3">
    <w:pPr>
      <w:pStyle w:val="a7"/>
      <w:ind w:leftChars="150" w:left="315" w:rightChars="150" w:right="315"/>
      <w:jc w:val="right"/>
      <w:rPr>
        <w:rFonts w:ascii="宋体"/>
        <w:sz w:val="28"/>
        <w:szCs w:val="28"/>
      </w:rPr>
    </w:pPr>
    <w:r>
      <w:rPr>
        <w:rFonts w:ascii="宋体" w:hAnsi="宋体"/>
        <w:sz w:val="28"/>
        <w:szCs w:val="28"/>
      </w:rPr>
      <w:t xml:space="preserve">— </w:t>
    </w:r>
    <w:r w:rsidR="003D319F">
      <w:rPr>
        <w:rFonts w:ascii="宋体" w:hAnsi="宋体"/>
        <w:sz w:val="28"/>
        <w:szCs w:val="28"/>
      </w:rPr>
      <w:fldChar w:fldCharType="begin"/>
    </w:r>
    <w:r>
      <w:rPr>
        <w:rFonts w:ascii="宋体" w:hAnsi="宋体"/>
        <w:sz w:val="28"/>
        <w:szCs w:val="28"/>
      </w:rPr>
      <w:instrText>PAGE   \* MERGEFORMAT</w:instrText>
    </w:r>
    <w:r w:rsidR="003D319F">
      <w:rPr>
        <w:rFonts w:ascii="宋体" w:hAnsi="宋体"/>
        <w:sz w:val="28"/>
        <w:szCs w:val="28"/>
      </w:rPr>
      <w:fldChar w:fldCharType="separate"/>
    </w:r>
    <w:r w:rsidR="001C5BB4" w:rsidRPr="001C5BB4">
      <w:rPr>
        <w:rFonts w:ascii="宋体" w:hAnsi="宋体"/>
        <w:noProof/>
        <w:sz w:val="28"/>
        <w:szCs w:val="28"/>
        <w:lang w:val="zh-CN"/>
      </w:rPr>
      <w:t>27</w:t>
    </w:r>
    <w:r w:rsidR="003D319F">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FE1" w:rsidRDefault="00B80FE1">
      <w:r>
        <w:separator/>
      </w:r>
    </w:p>
  </w:footnote>
  <w:footnote w:type="continuationSeparator" w:id="1">
    <w:p w:rsidR="00B80FE1" w:rsidRDefault="00B80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9DE48"/>
    <w:multiLevelType w:val="singleLevel"/>
    <w:tmpl w:val="B1E9DE48"/>
    <w:lvl w:ilvl="0">
      <w:start w:val="3"/>
      <w:numFmt w:val="chineseCounting"/>
      <w:suff w:val="space"/>
      <w:lvlText w:val="第%1条"/>
      <w:lvlJc w:val="left"/>
      <w:rPr>
        <w:rFonts w:cs="Times New Roman" w:hint="eastAsia"/>
      </w:rPr>
    </w:lvl>
  </w:abstractNum>
  <w:abstractNum w:abstractNumId="1">
    <w:nsid w:val="BAA6B7E1"/>
    <w:multiLevelType w:val="singleLevel"/>
    <w:tmpl w:val="BAA6B7E1"/>
    <w:lvl w:ilvl="0">
      <w:start w:val="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1CD"/>
    <w:rsid w:val="000221CD"/>
    <w:rsid w:val="00022652"/>
    <w:rsid w:val="000316D0"/>
    <w:rsid w:val="00093FF2"/>
    <w:rsid w:val="00127296"/>
    <w:rsid w:val="001300AC"/>
    <w:rsid w:val="00162BCC"/>
    <w:rsid w:val="001A2790"/>
    <w:rsid w:val="001C0D89"/>
    <w:rsid w:val="001C1AA8"/>
    <w:rsid w:val="001C5BB4"/>
    <w:rsid w:val="001F13E0"/>
    <w:rsid w:val="00270050"/>
    <w:rsid w:val="002875E7"/>
    <w:rsid w:val="002B6F91"/>
    <w:rsid w:val="002E14F5"/>
    <w:rsid w:val="002E1AC7"/>
    <w:rsid w:val="002E6BBA"/>
    <w:rsid w:val="002F0AB2"/>
    <w:rsid w:val="003449C4"/>
    <w:rsid w:val="00351E52"/>
    <w:rsid w:val="00370918"/>
    <w:rsid w:val="003C22E0"/>
    <w:rsid w:val="003D319F"/>
    <w:rsid w:val="003E724B"/>
    <w:rsid w:val="0040419F"/>
    <w:rsid w:val="004451A9"/>
    <w:rsid w:val="00447681"/>
    <w:rsid w:val="004726D1"/>
    <w:rsid w:val="00473016"/>
    <w:rsid w:val="00516DBF"/>
    <w:rsid w:val="005502C4"/>
    <w:rsid w:val="00557A9E"/>
    <w:rsid w:val="00614E40"/>
    <w:rsid w:val="00674B93"/>
    <w:rsid w:val="006D3142"/>
    <w:rsid w:val="006E1945"/>
    <w:rsid w:val="006E5F26"/>
    <w:rsid w:val="006F36DF"/>
    <w:rsid w:val="00744AF0"/>
    <w:rsid w:val="00771337"/>
    <w:rsid w:val="007C67E6"/>
    <w:rsid w:val="00806597"/>
    <w:rsid w:val="00807A8C"/>
    <w:rsid w:val="0084323B"/>
    <w:rsid w:val="00895C2D"/>
    <w:rsid w:val="008E292C"/>
    <w:rsid w:val="008F04C8"/>
    <w:rsid w:val="008F069B"/>
    <w:rsid w:val="008F0B42"/>
    <w:rsid w:val="00942750"/>
    <w:rsid w:val="00967CDA"/>
    <w:rsid w:val="00986C61"/>
    <w:rsid w:val="00A105FF"/>
    <w:rsid w:val="00A24252"/>
    <w:rsid w:val="00A46E7F"/>
    <w:rsid w:val="00A56B5B"/>
    <w:rsid w:val="00AB01C2"/>
    <w:rsid w:val="00AB6B43"/>
    <w:rsid w:val="00B80FE1"/>
    <w:rsid w:val="00B858F0"/>
    <w:rsid w:val="00BB1E93"/>
    <w:rsid w:val="00BD1917"/>
    <w:rsid w:val="00C22653"/>
    <w:rsid w:val="00C375FF"/>
    <w:rsid w:val="00C62AB9"/>
    <w:rsid w:val="00C705DE"/>
    <w:rsid w:val="00C811E2"/>
    <w:rsid w:val="00C847F5"/>
    <w:rsid w:val="00CA76C7"/>
    <w:rsid w:val="00D33414"/>
    <w:rsid w:val="00D403CF"/>
    <w:rsid w:val="00DC0A1D"/>
    <w:rsid w:val="00DD2A07"/>
    <w:rsid w:val="00E86C8A"/>
    <w:rsid w:val="00EE2802"/>
    <w:rsid w:val="00EE442D"/>
    <w:rsid w:val="00F842FB"/>
    <w:rsid w:val="00FA0DB3"/>
    <w:rsid w:val="00FB020B"/>
    <w:rsid w:val="00FC2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qFormat="1"/>
    <w:lsdException w:name="header" w:locked="1" w:semiHidden="0" w:unhideWhenUsed="0" w:qFormat="1"/>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qFormat="1"/>
    <w:lsdException w:name="Normal (Web)" w:locked="1" w:semiHidden="0" w:uiPriority="0" w:unhideWhenUsed="0" w:qFormat="1"/>
    <w:lsdException w:name="No List" w:uiPriority="0"/>
    <w:lsdException w:name="Balloon Text"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7296"/>
    <w:pPr>
      <w:ind w:firstLineChars="200" w:firstLine="420"/>
    </w:pPr>
  </w:style>
  <w:style w:type="paragraph" w:styleId="a4">
    <w:name w:val="annotation text"/>
    <w:basedOn w:val="a"/>
    <w:link w:val="Char"/>
    <w:uiPriority w:val="99"/>
    <w:qFormat/>
    <w:rsid w:val="001C1AA8"/>
    <w:pPr>
      <w:jc w:val="left"/>
    </w:pPr>
    <w:rPr>
      <w:rFonts w:ascii="Times New Roman" w:hAnsi="Times New Roman"/>
      <w:szCs w:val="24"/>
    </w:rPr>
  </w:style>
  <w:style w:type="character" w:customStyle="1" w:styleId="Char">
    <w:name w:val="批注文字 Char"/>
    <w:basedOn w:val="a0"/>
    <w:link w:val="a4"/>
    <w:uiPriority w:val="99"/>
    <w:locked/>
    <w:rsid w:val="001C1AA8"/>
    <w:rPr>
      <w:rFonts w:ascii="Times New Roman" w:eastAsia="宋体" w:hAnsi="Times New Roman" w:cs="Times New Roman"/>
      <w:sz w:val="24"/>
      <w:szCs w:val="24"/>
    </w:rPr>
  </w:style>
  <w:style w:type="paragraph" w:styleId="a5">
    <w:name w:val="Plain Text"/>
    <w:basedOn w:val="a"/>
    <w:link w:val="Char1"/>
    <w:uiPriority w:val="99"/>
    <w:qFormat/>
    <w:rsid w:val="001C1AA8"/>
    <w:rPr>
      <w:rFonts w:ascii="宋体" w:hAnsi="Courier New"/>
      <w:kern w:val="0"/>
      <w:sz w:val="20"/>
      <w:szCs w:val="20"/>
    </w:rPr>
  </w:style>
  <w:style w:type="character" w:customStyle="1" w:styleId="PlainTextChar">
    <w:name w:val="Plain Text Char"/>
    <w:basedOn w:val="a0"/>
    <w:uiPriority w:val="99"/>
    <w:qFormat/>
    <w:locked/>
    <w:rsid w:val="001C1AA8"/>
    <w:rPr>
      <w:rFonts w:ascii="宋体" w:eastAsia="宋体" w:hAnsi="Courier New" w:cs="Times New Roman"/>
      <w:sz w:val="21"/>
    </w:rPr>
  </w:style>
  <w:style w:type="character" w:customStyle="1" w:styleId="Char0">
    <w:name w:val="纯文本 Char"/>
    <w:basedOn w:val="a0"/>
    <w:uiPriority w:val="99"/>
    <w:qFormat/>
    <w:rsid w:val="001C1AA8"/>
    <w:rPr>
      <w:rFonts w:ascii="宋体" w:eastAsia="宋体" w:hAnsi="Courier New" w:cs="Courier New"/>
      <w:sz w:val="21"/>
      <w:szCs w:val="21"/>
    </w:rPr>
  </w:style>
  <w:style w:type="character" w:customStyle="1" w:styleId="Char1">
    <w:name w:val="纯文本 Char1"/>
    <w:link w:val="a5"/>
    <w:uiPriority w:val="99"/>
    <w:qFormat/>
    <w:locked/>
    <w:rsid w:val="001C1AA8"/>
    <w:rPr>
      <w:rFonts w:ascii="宋体" w:eastAsia="宋体" w:hAnsi="Courier New"/>
      <w:kern w:val="0"/>
      <w:sz w:val="20"/>
    </w:rPr>
  </w:style>
  <w:style w:type="paragraph" w:styleId="a6">
    <w:name w:val="Balloon Text"/>
    <w:basedOn w:val="a"/>
    <w:link w:val="Char2"/>
    <w:uiPriority w:val="99"/>
    <w:qFormat/>
    <w:rsid w:val="001C1AA8"/>
    <w:rPr>
      <w:rFonts w:ascii="Times New Roman" w:hAnsi="Times New Roman"/>
      <w:sz w:val="18"/>
      <w:szCs w:val="18"/>
    </w:rPr>
  </w:style>
  <w:style w:type="character" w:customStyle="1" w:styleId="Char2">
    <w:name w:val="批注框文本 Char"/>
    <w:basedOn w:val="a0"/>
    <w:link w:val="a6"/>
    <w:uiPriority w:val="99"/>
    <w:locked/>
    <w:rsid w:val="001C1AA8"/>
    <w:rPr>
      <w:rFonts w:ascii="Times New Roman" w:eastAsia="宋体" w:hAnsi="Times New Roman" w:cs="Times New Roman"/>
      <w:sz w:val="18"/>
      <w:szCs w:val="18"/>
    </w:rPr>
  </w:style>
  <w:style w:type="paragraph" w:styleId="a7">
    <w:name w:val="footer"/>
    <w:basedOn w:val="a"/>
    <w:link w:val="Char3"/>
    <w:uiPriority w:val="99"/>
    <w:qFormat/>
    <w:rsid w:val="001C1AA8"/>
    <w:pPr>
      <w:tabs>
        <w:tab w:val="center" w:pos="4153"/>
        <w:tab w:val="right" w:pos="8306"/>
      </w:tabs>
      <w:snapToGrid w:val="0"/>
      <w:jc w:val="left"/>
    </w:pPr>
    <w:rPr>
      <w:rFonts w:ascii="Times New Roman" w:hAnsi="Times New Roman"/>
      <w:sz w:val="18"/>
      <w:szCs w:val="18"/>
    </w:rPr>
  </w:style>
  <w:style w:type="character" w:customStyle="1" w:styleId="Char3">
    <w:name w:val="页脚 Char"/>
    <w:basedOn w:val="a0"/>
    <w:link w:val="a7"/>
    <w:uiPriority w:val="99"/>
    <w:qFormat/>
    <w:locked/>
    <w:rsid w:val="001C1AA8"/>
    <w:rPr>
      <w:rFonts w:ascii="Times New Roman" w:eastAsia="宋体" w:hAnsi="Times New Roman" w:cs="Times New Roman"/>
      <w:sz w:val="18"/>
      <w:szCs w:val="18"/>
    </w:rPr>
  </w:style>
  <w:style w:type="paragraph" w:styleId="a8">
    <w:name w:val="header"/>
    <w:basedOn w:val="a"/>
    <w:link w:val="Char4"/>
    <w:uiPriority w:val="99"/>
    <w:qFormat/>
    <w:rsid w:val="001C1AA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4">
    <w:name w:val="页眉 Char"/>
    <w:basedOn w:val="a0"/>
    <w:link w:val="a8"/>
    <w:uiPriority w:val="99"/>
    <w:qFormat/>
    <w:locked/>
    <w:rsid w:val="001C1AA8"/>
    <w:rPr>
      <w:rFonts w:ascii="Times New Roman" w:eastAsia="宋体" w:hAnsi="Times New Roman" w:cs="Times New Roman"/>
      <w:sz w:val="18"/>
      <w:szCs w:val="18"/>
    </w:rPr>
  </w:style>
  <w:style w:type="paragraph" w:styleId="a9">
    <w:name w:val="Normal (Web)"/>
    <w:basedOn w:val="a"/>
    <w:qFormat/>
    <w:rsid w:val="001C1AA8"/>
    <w:pPr>
      <w:spacing w:before="100" w:beforeAutospacing="1" w:after="100" w:afterAutospacing="1"/>
      <w:jc w:val="left"/>
    </w:pPr>
    <w:rPr>
      <w:kern w:val="0"/>
      <w:sz w:val="24"/>
      <w:szCs w:val="24"/>
    </w:rPr>
  </w:style>
  <w:style w:type="character" w:styleId="aa">
    <w:name w:val="Strong"/>
    <w:basedOn w:val="a0"/>
    <w:qFormat/>
    <w:rsid w:val="001C1AA8"/>
    <w:rPr>
      <w:rFonts w:cs="Times New Roman"/>
      <w:b/>
    </w:rPr>
  </w:style>
  <w:style w:type="character" w:customStyle="1" w:styleId="NormalCharacter">
    <w:name w:val="NormalCharacter"/>
    <w:uiPriority w:val="99"/>
    <w:semiHidden/>
    <w:qFormat/>
    <w:rsid w:val="001C1AA8"/>
  </w:style>
  <w:style w:type="paragraph" w:customStyle="1" w:styleId="1">
    <w:name w:val="列出段落1"/>
    <w:basedOn w:val="a"/>
    <w:uiPriority w:val="99"/>
    <w:qFormat/>
    <w:rsid w:val="001C1AA8"/>
    <w:pPr>
      <w:ind w:firstLineChars="200" w:firstLine="420"/>
    </w:pPr>
    <w:rPr>
      <w:szCs w:val="24"/>
    </w:rPr>
  </w:style>
  <w:style w:type="paragraph" w:customStyle="1" w:styleId="customunionstyle">
    <w:name w:val="custom_unionstyle"/>
    <w:basedOn w:val="a"/>
    <w:qFormat/>
    <w:rsid w:val="001C1AA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qFormat="1"/>
    <w:lsdException w:name="header" w:locked="1" w:semiHidden="0" w:unhideWhenUsed="0" w:qFormat="1"/>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qFormat="1"/>
    <w:lsdException w:name="Normal (Web)" w:locked="1" w:semiHidden="0" w:uiPriority="0" w:unhideWhenUsed="0" w:qFormat="1"/>
    <w:lsdException w:name="No List" w:uiPriority="0"/>
    <w:lsdException w:name="Balloon Text"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7296"/>
    <w:pPr>
      <w:ind w:firstLineChars="200" w:firstLine="420"/>
    </w:pPr>
  </w:style>
  <w:style w:type="paragraph" w:styleId="a4">
    <w:name w:val="annotation text"/>
    <w:basedOn w:val="a"/>
    <w:link w:val="Char"/>
    <w:uiPriority w:val="99"/>
    <w:qFormat/>
    <w:rsid w:val="001C1AA8"/>
    <w:pPr>
      <w:jc w:val="left"/>
    </w:pPr>
    <w:rPr>
      <w:rFonts w:ascii="Times New Roman" w:hAnsi="Times New Roman"/>
      <w:szCs w:val="24"/>
    </w:rPr>
  </w:style>
  <w:style w:type="character" w:customStyle="1" w:styleId="Char">
    <w:name w:val="批注文字 Char"/>
    <w:basedOn w:val="a0"/>
    <w:link w:val="a4"/>
    <w:uiPriority w:val="99"/>
    <w:locked/>
    <w:rsid w:val="001C1AA8"/>
    <w:rPr>
      <w:rFonts w:ascii="Times New Roman" w:eastAsia="宋体" w:hAnsi="Times New Roman" w:cs="Times New Roman"/>
      <w:sz w:val="24"/>
      <w:szCs w:val="24"/>
    </w:rPr>
  </w:style>
  <w:style w:type="paragraph" w:styleId="a5">
    <w:name w:val="Plain Text"/>
    <w:basedOn w:val="a"/>
    <w:link w:val="Char1"/>
    <w:uiPriority w:val="99"/>
    <w:qFormat/>
    <w:rsid w:val="001C1AA8"/>
    <w:rPr>
      <w:rFonts w:ascii="宋体" w:hAnsi="Courier New"/>
      <w:kern w:val="0"/>
      <w:sz w:val="20"/>
      <w:szCs w:val="20"/>
    </w:rPr>
  </w:style>
  <w:style w:type="character" w:customStyle="1" w:styleId="PlainTextChar">
    <w:name w:val="Plain Text Char"/>
    <w:basedOn w:val="a0"/>
    <w:uiPriority w:val="99"/>
    <w:qFormat/>
    <w:locked/>
    <w:rsid w:val="001C1AA8"/>
    <w:rPr>
      <w:rFonts w:ascii="宋体" w:eastAsia="宋体" w:hAnsi="Courier New" w:cs="Times New Roman"/>
      <w:sz w:val="21"/>
    </w:rPr>
  </w:style>
  <w:style w:type="character" w:customStyle="1" w:styleId="Char0">
    <w:name w:val="纯文本 Char"/>
    <w:basedOn w:val="a0"/>
    <w:uiPriority w:val="99"/>
    <w:qFormat/>
    <w:rsid w:val="001C1AA8"/>
    <w:rPr>
      <w:rFonts w:ascii="宋体" w:eastAsia="宋体" w:hAnsi="Courier New" w:cs="Courier New"/>
      <w:sz w:val="21"/>
      <w:szCs w:val="21"/>
    </w:rPr>
  </w:style>
  <w:style w:type="character" w:customStyle="1" w:styleId="Char1">
    <w:name w:val="纯文本 Char1"/>
    <w:link w:val="a5"/>
    <w:uiPriority w:val="99"/>
    <w:qFormat/>
    <w:locked/>
    <w:rsid w:val="001C1AA8"/>
    <w:rPr>
      <w:rFonts w:ascii="宋体" w:eastAsia="宋体" w:hAnsi="Courier New"/>
      <w:kern w:val="0"/>
      <w:sz w:val="20"/>
    </w:rPr>
  </w:style>
  <w:style w:type="paragraph" w:styleId="a6">
    <w:name w:val="Balloon Text"/>
    <w:basedOn w:val="a"/>
    <w:link w:val="Char2"/>
    <w:uiPriority w:val="99"/>
    <w:qFormat/>
    <w:rsid w:val="001C1AA8"/>
    <w:rPr>
      <w:rFonts w:ascii="Times New Roman" w:hAnsi="Times New Roman"/>
      <w:sz w:val="18"/>
      <w:szCs w:val="18"/>
    </w:rPr>
  </w:style>
  <w:style w:type="character" w:customStyle="1" w:styleId="Char2">
    <w:name w:val="批注框文本 Char"/>
    <w:basedOn w:val="a0"/>
    <w:link w:val="a6"/>
    <w:uiPriority w:val="99"/>
    <w:locked/>
    <w:rsid w:val="001C1AA8"/>
    <w:rPr>
      <w:rFonts w:ascii="Times New Roman" w:eastAsia="宋体" w:hAnsi="Times New Roman" w:cs="Times New Roman"/>
      <w:sz w:val="18"/>
      <w:szCs w:val="18"/>
    </w:rPr>
  </w:style>
  <w:style w:type="paragraph" w:styleId="a7">
    <w:name w:val="footer"/>
    <w:basedOn w:val="a"/>
    <w:link w:val="Char3"/>
    <w:uiPriority w:val="99"/>
    <w:qFormat/>
    <w:rsid w:val="001C1AA8"/>
    <w:pPr>
      <w:tabs>
        <w:tab w:val="center" w:pos="4153"/>
        <w:tab w:val="right" w:pos="8306"/>
      </w:tabs>
      <w:snapToGrid w:val="0"/>
      <w:jc w:val="left"/>
    </w:pPr>
    <w:rPr>
      <w:rFonts w:ascii="Times New Roman" w:hAnsi="Times New Roman"/>
      <w:sz w:val="18"/>
      <w:szCs w:val="18"/>
    </w:rPr>
  </w:style>
  <w:style w:type="character" w:customStyle="1" w:styleId="Char3">
    <w:name w:val="页脚 Char"/>
    <w:basedOn w:val="a0"/>
    <w:link w:val="a7"/>
    <w:uiPriority w:val="99"/>
    <w:qFormat/>
    <w:locked/>
    <w:rsid w:val="001C1AA8"/>
    <w:rPr>
      <w:rFonts w:ascii="Times New Roman" w:eastAsia="宋体" w:hAnsi="Times New Roman" w:cs="Times New Roman"/>
      <w:sz w:val="18"/>
      <w:szCs w:val="18"/>
    </w:rPr>
  </w:style>
  <w:style w:type="paragraph" w:styleId="a8">
    <w:name w:val="header"/>
    <w:basedOn w:val="a"/>
    <w:link w:val="Char4"/>
    <w:uiPriority w:val="99"/>
    <w:qFormat/>
    <w:rsid w:val="001C1AA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4">
    <w:name w:val="页眉 Char"/>
    <w:basedOn w:val="a0"/>
    <w:link w:val="a8"/>
    <w:uiPriority w:val="99"/>
    <w:qFormat/>
    <w:locked/>
    <w:rsid w:val="001C1AA8"/>
    <w:rPr>
      <w:rFonts w:ascii="Times New Roman" w:eastAsia="宋体" w:hAnsi="Times New Roman" w:cs="Times New Roman"/>
      <w:sz w:val="18"/>
      <w:szCs w:val="18"/>
    </w:rPr>
  </w:style>
  <w:style w:type="paragraph" w:styleId="a9">
    <w:name w:val="Normal (Web)"/>
    <w:basedOn w:val="a"/>
    <w:qFormat/>
    <w:rsid w:val="001C1AA8"/>
    <w:pPr>
      <w:spacing w:before="100" w:beforeAutospacing="1" w:after="100" w:afterAutospacing="1"/>
      <w:jc w:val="left"/>
    </w:pPr>
    <w:rPr>
      <w:kern w:val="0"/>
      <w:sz w:val="24"/>
      <w:szCs w:val="24"/>
    </w:rPr>
  </w:style>
  <w:style w:type="character" w:styleId="aa">
    <w:name w:val="Strong"/>
    <w:basedOn w:val="a0"/>
    <w:qFormat/>
    <w:rsid w:val="001C1AA8"/>
    <w:rPr>
      <w:rFonts w:cs="Times New Roman"/>
      <w:b/>
    </w:rPr>
  </w:style>
  <w:style w:type="character" w:customStyle="1" w:styleId="NormalCharacter">
    <w:name w:val="NormalCharacter"/>
    <w:uiPriority w:val="99"/>
    <w:semiHidden/>
    <w:qFormat/>
    <w:rsid w:val="001C1AA8"/>
  </w:style>
  <w:style w:type="paragraph" w:customStyle="1" w:styleId="1">
    <w:name w:val="列出段落1"/>
    <w:basedOn w:val="a"/>
    <w:uiPriority w:val="99"/>
    <w:qFormat/>
    <w:rsid w:val="001C1AA8"/>
    <w:pPr>
      <w:ind w:firstLineChars="200" w:firstLine="420"/>
    </w:pPr>
    <w:rPr>
      <w:szCs w:val="24"/>
    </w:rPr>
  </w:style>
  <w:style w:type="paragraph" w:customStyle="1" w:styleId="customunionstyle">
    <w:name w:val="custom_unionstyle"/>
    <w:basedOn w:val="a"/>
    <w:qFormat/>
    <w:rsid w:val="001C1AA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6475064">
      <w:bodyDiv w:val="1"/>
      <w:marLeft w:val="0"/>
      <w:marRight w:val="0"/>
      <w:marTop w:val="0"/>
      <w:marBottom w:val="0"/>
      <w:divBdr>
        <w:top w:val="none" w:sz="0" w:space="0" w:color="auto"/>
        <w:left w:val="none" w:sz="0" w:space="0" w:color="auto"/>
        <w:bottom w:val="none" w:sz="0" w:space="0" w:color="auto"/>
        <w:right w:val="none" w:sz="0" w:space="0" w:color="auto"/>
      </w:divBdr>
    </w:div>
    <w:div w:id="1974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1555</Words>
  <Characters>8869</Characters>
  <Application>Microsoft Office Word</Application>
  <DocSecurity>0</DocSecurity>
  <Lines>73</Lines>
  <Paragraphs>20</Paragraphs>
  <ScaleCrop>false</ScaleCrop>
  <Company>Microsoft</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泉丰政综〔2023〕 号</dc:title>
  <dc:creator>Sc</dc:creator>
  <cp:lastModifiedBy>Micorosoft</cp:lastModifiedBy>
  <cp:revision>2</cp:revision>
  <cp:lastPrinted>2023-06-08T06:28:00Z</cp:lastPrinted>
  <dcterms:created xsi:type="dcterms:W3CDTF">2023-06-09T09:20:00Z</dcterms:created>
  <dcterms:modified xsi:type="dcterms:W3CDTF">2023-06-09T09:20:00Z</dcterms:modified>
</cp:coreProperties>
</file>