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  <w:t>泉州丰泽城市建设集团有限公司及权属公司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  <w:t>2021年上半年公开招聘国有企业工作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  <w:t>进入体检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44"/>
          <w:szCs w:val="44"/>
          <w:shd w:val="clear" w:fill="FFFFFF"/>
          <w:lang w:val="en-US" w:eastAsia="zh-CN" w:bidi="ar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2"/>
        <w:tblW w:w="93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987"/>
        <w:gridCol w:w="1800"/>
        <w:gridCol w:w="123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招聘岗位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考生面试准考证号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A01岗位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资深会计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集团财务部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21592004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细黑" w:hAnsi="华文细黑" w:eastAsia="华文细黑" w:cs="宋体"/>
                <w:sz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lang w:eastAsia="zh-CN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9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A02岗位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会计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集团财务部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21592009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987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21592005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987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21592006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人力资源专员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集团党务人事部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21592015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01岗位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建设工程管理员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城建恒丰建筑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有限公司）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21592018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建设工程管理员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城建恒丰建筑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有限公司）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21592021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建设工程管理员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城建恒丰建筑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有限公司）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21592023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细黑" w:hAnsi="华文细黑" w:eastAsia="华文细黑" w:cs="宋体"/>
                <w:sz w:val="22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sz w:val="22"/>
                <w:lang w:eastAsia="zh-CN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档案管理员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（泉州丰泽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城建恒丰建筑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有限公司）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21592026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华文细黑" w:hAnsi="华文细黑" w:eastAsia="华文细黑" w:cs="宋体"/>
                <w:sz w:val="22"/>
              </w:rPr>
            </w:pPr>
            <w:r>
              <w:rPr>
                <w:rFonts w:hint="eastAsia" w:ascii="华文细黑" w:hAnsi="华文细黑" w:eastAsia="华文细黑"/>
                <w:sz w:val="22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01岗位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运营专员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丰泽城建鑫丰投资有限公司）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21592027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细黑" w:hAnsi="华文细黑" w:eastAsia="华文细黑"/>
                <w:sz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lang w:eastAsia="zh-CN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8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信息技术专员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（泉州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丰泽城建鑫丰投资有限公司）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21592031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华文细黑" w:hAnsi="华文细黑" w:eastAsia="华文细黑"/>
                <w:sz w:val="22"/>
                <w:lang w:eastAsia="zh-CN"/>
              </w:rPr>
            </w:pPr>
            <w:r>
              <w:rPr>
                <w:rFonts w:hint="eastAsia" w:ascii="华文细黑" w:hAnsi="华文细黑" w:eastAsia="华文细黑"/>
                <w:sz w:val="22"/>
                <w:lang w:eastAsia="zh-CN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B4E16"/>
    <w:rsid w:val="6F7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2021-10-18T03:05:00Z</dcterms:created>
  <dc:creator>W</dc:creator>
  <cp:lastModifiedBy>W</cp:lastModifiedBy>
  <dcterms:modified xsi:type="dcterms:W3CDTF">2021-10-18T03:51:01Z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DCF8292332EA4D1ABB395CB9A7DEF721</vt:lpwstr>
  </property>
</Properties>
</file>